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B347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Plan de Negocios - FIBRA Arte y Cultura</w:t>
      </w:r>
    </w:p>
    <w:p w14:paraId="6FA3AFCA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1. RESUMEN EJECUTIVO</w:t>
      </w:r>
    </w:p>
    <w:p w14:paraId="759BC21B" w14:textId="77777777" w:rsidR="0050181A" w:rsidRPr="0050181A" w:rsidRDefault="0050181A" w:rsidP="0050181A">
      <w:r w:rsidRPr="0050181A">
        <w:rPr>
          <w:b/>
          <w:bCs/>
        </w:rPr>
        <w:t>Nombre propuesto:</w:t>
      </w:r>
      <w:r w:rsidRPr="0050181A">
        <w:t xml:space="preserve"> FIBRA </w:t>
      </w:r>
      <w:proofErr w:type="spellStart"/>
      <w:r w:rsidRPr="0050181A">
        <w:t>ArteCapital</w:t>
      </w:r>
      <w:proofErr w:type="spellEnd"/>
      <w:r w:rsidRPr="0050181A">
        <w:t xml:space="preserve"> (o ARTE)</w:t>
      </w:r>
    </w:p>
    <w:p w14:paraId="73726B09" w14:textId="77777777" w:rsidR="0050181A" w:rsidRPr="0050181A" w:rsidRDefault="0050181A" w:rsidP="0050181A">
      <w:r w:rsidRPr="0050181A">
        <w:rPr>
          <w:b/>
          <w:bCs/>
        </w:rPr>
        <w:t>Concepto:</w:t>
      </w:r>
      <w:r w:rsidRPr="0050181A">
        <w:t xml:space="preserve"> Primer fideicomiso de inversión en bienes raíces (FIBRA) en México especializado en la adquisición, desarrollo y arrendamiento de inmuebles dedicados a actividades artísticas y culturales.</w:t>
      </w:r>
    </w:p>
    <w:p w14:paraId="07812166" w14:textId="77777777" w:rsidR="0050181A" w:rsidRPr="0050181A" w:rsidRDefault="0050181A" w:rsidP="0050181A">
      <w:r w:rsidRPr="0050181A">
        <w:rPr>
          <w:b/>
          <w:bCs/>
        </w:rPr>
        <w:t>Propuesta de valor:</w:t>
      </w:r>
      <w:r w:rsidRPr="0050181A">
        <w:t xml:space="preserve"> Ofrecer a inversionistas exposición a un sector defensivo y de crecimiento constante, mientras se apoya el desarrollo de infraestructura cultural en México, con rentas estables y potencial de apreciación en ubicaciones premium.</w:t>
      </w:r>
    </w:p>
    <w:p w14:paraId="7FEAF388" w14:textId="77777777" w:rsidR="0050181A" w:rsidRPr="0050181A" w:rsidRDefault="0050181A" w:rsidP="0050181A">
      <w:r w:rsidRPr="0050181A">
        <w:rPr>
          <w:b/>
          <w:bCs/>
        </w:rPr>
        <w:t>Inversión inicial objetivo:</w:t>
      </w:r>
      <w:r w:rsidRPr="0050181A">
        <w:t xml:space="preserve"> $2,000-3,000 millones de pesos para el portafolio inicial</w:t>
      </w:r>
    </w:p>
    <w:p w14:paraId="738DB26C" w14:textId="77777777" w:rsidR="0050181A" w:rsidRPr="0050181A" w:rsidRDefault="0050181A" w:rsidP="0050181A">
      <w:r w:rsidRPr="0050181A">
        <w:rPr>
          <w:b/>
          <w:bCs/>
        </w:rPr>
        <w:t>Proyección TIR:</w:t>
      </w:r>
      <w:r w:rsidRPr="0050181A">
        <w:t xml:space="preserve"> 9-12% anual con distribución trimestral del 95% del resultado fiscal</w:t>
      </w:r>
    </w:p>
    <w:p w14:paraId="1E02C98E" w14:textId="77777777" w:rsidR="0050181A" w:rsidRPr="0050181A" w:rsidRDefault="0050181A" w:rsidP="0050181A">
      <w:r w:rsidRPr="0050181A">
        <w:pict w14:anchorId="583E96EF">
          <v:rect id="_x0000_i1079" style="width:0;height:1.5pt" o:hralign="center" o:hrstd="t" o:hr="t" fillcolor="#a0a0a0" stroked="f"/>
        </w:pict>
      </w:r>
    </w:p>
    <w:p w14:paraId="6BFB0AD9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2. ANÁLISIS DE MERCADO</w:t>
      </w:r>
    </w:p>
    <w:p w14:paraId="18DC24DD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Oportunidad de mercado</w:t>
      </w:r>
    </w:p>
    <w:p w14:paraId="507EF9D7" w14:textId="77777777" w:rsidR="0050181A" w:rsidRPr="0050181A" w:rsidRDefault="0050181A" w:rsidP="0050181A">
      <w:r w:rsidRPr="0050181A">
        <w:t>El sector cultural en México presenta características atractivas para inversión inmobiliaria:</w:t>
      </w:r>
    </w:p>
    <w:p w14:paraId="324398DA" w14:textId="77777777" w:rsidR="0050181A" w:rsidRPr="0050181A" w:rsidRDefault="0050181A" w:rsidP="0050181A">
      <w:pPr>
        <w:numPr>
          <w:ilvl w:val="0"/>
          <w:numId w:val="1"/>
        </w:numPr>
      </w:pPr>
      <w:r w:rsidRPr="0050181A">
        <w:rPr>
          <w:b/>
          <w:bCs/>
        </w:rPr>
        <w:t>Crecimiento sostenido:</w:t>
      </w:r>
      <w:r w:rsidRPr="0050181A">
        <w:t xml:space="preserve"> La industria cultural aporta 3.2% del PIB nacional</w:t>
      </w:r>
    </w:p>
    <w:p w14:paraId="664BC4AD" w14:textId="77777777" w:rsidR="0050181A" w:rsidRPr="0050181A" w:rsidRDefault="0050181A" w:rsidP="0050181A">
      <w:pPr>
        <w:numPr>
          <w:ilvl w:val="0"/>
          <w:numId w:val="1"/>
        </w:numPr>
      </w:pPr>
      <w:r w:rsidRPr="0050181A">
        <w:rPr>
          <w:b/>
          <w:bCs/>
        </w:rPr>
        <w:t>Demanda creciente:</w:t>
      </w:r>
      <w:r w:rsidRPr="0050181A">
        <w:t xml:space="preserve"> Aumento del 40% en asistencia a eventos culturales en principales ciudades (2019-2023)</w:t>
      </w:r>
    </w:p>
    <w:p w14:paraId="03C506C1" w14:textId="77777777" w:rsidR="0050181A" w:rsidRPr="0050181A" w:rsidRDefault="0050181A" w:rsidP="0050181A">
      <w:pPr>
        <w:numPr>
          <w:ilvl w:val="0"/>
          <w:numId w:val="1"/>
        </w:numPr>
      </w:pPr>
      <w:r w:rsidRPr="0050181A">
        <w:rPr>
          <w:b/>
          <w:bCs/>
        </w:rPr>
        <w:t>Déficit de infraestructura:</w:t>
      </w:r>
      <w:r w:rsidRPr="0050181A">
        <w:t xml:space="preserve"> Solo 15 teatros formales por millón de habitantes vs 45 en ciudades europeas comparables</w:t>
      </w:r>
    </w:p>
    <w:p w14:paraId="38A0CECA" w14:textId="77777777" w:rsidR="0050181A" w:rsidRPr="0050181A" w:rsidRDefault="0050181A" w:rsidP="0050181A">
      <w:pPr>
        <w:numPr>
          <w:ilvl w:val="0"/>
          <w:numId w:val="1"/>
        </w:numPr>
      </w:pPr>
      <w:r w:rsidRPr="0050181A">
        <w:rPr>
          <w:b/>
          <w:bCs/>
        </w:rPr>
        <w:t>Ubicaciones prime:</w:t>
      </w:r>
      <w:r w:rsidRPr="0050181A">
        <w:t xml:space="preserve"> Los espacios culturales típicamente se ubican en zonas de alta plusvalía</w:t>
      </w:r>
    </w:p>
    <w:p w14:paraId="0C29E976" w14:textId="77777777" w:rsidR="0050181A" w:rsidRPr="0050181A" w:rsidRDefault="0050181A" w:rsidP="0050181A">
      <w:pPr>
        <w:numPr>
          <w:ilvl w:val="0"/>
          <w:numId w:val="1"/>
        </w:numPr>
      </w:pPr>
      <w:r w:rsidRPr="0050181A">
        <w:rPr>
          <w:b/>
          <w:bCs/>
        </w:rPr>
        <w:t>Arrendatarios institucionales:</w:t>
      </w:r>
      <w:r w:rsidRPr="0050181A">
        <w:t xml:space="preserve"> Mezcla de inquilinos gubernamentales, corporativos y privados con flujos predecibles</w:t>
      </w:r>
    </w:p>
    <w:p w14:paraId="3EEE11AF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Segmentos objetivo</w:t>
      </w:r>
    </w:p>
    <w:p w14:paraId="4E293ACB" w14:textId="77777777" w:rsidR="0050181A" w:rsidRPr="0050181A" w:rsidRDefault="0050181A" w:rsidP="0050181A">
      <w:r w:rsidRPr="0050181A">
        <w:rPr>
          <w:b/>
          <w:bCs/>
        </w:rPr>
        <w:t>Portafolio diversificado por tipo de inmueble:</w:t>
      </w:r>
    </w:p>
    <w:p w14:paraId="1EC15DE2" w14:textId="77777777" w:rsidR="0050181A" w:rsidRPr="0050181A" w:rsidRDefault="0050181A" w:rsidP="0050181A">
      <w:pPr>
        <w:numPr>
          <w:ilvl w:val="0"/>
          <w:numId w:val="2"/>
        </w:numPr>
      </w:pPr>
      <w:r w:rsidRPr="0050181A">
        <w:rPr>
          <w:b/>
          <w:bCs/>
        </w:rPr>
        <w:t>Galerías de arte comerciales</w:t>
      </w:r>
      <w:r w:rsidRPr="0050181A">
        <w:t xml:space="preserve"> (25% del portafolio) </w:t>
      </w:r>
    </w:p>
    <w:p w14:paraId="7B3B5C4C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Ubicación: Polanco, Roma, Condesa, San Miguel de Allende</w:t>
      </w:r>
    </w:p>
    <w:p w14:paraId="2F50CE77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lastRenderedPageBreak/>
        <w:t>Rentas: $400-800 pesos/m²/mes</w:t>
      </w:r>
    </w:p>
    <w:p w14:paraId="4A0D72A3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Contratos: 5-10 años</w:t>
      </w:r>
    </w:p>
    <w:p w14:paraId="00F3B507" w14:textId="77777777" w:rsidR="0050181A" w:rsidRPr="0050181A" w:rsidRDefault="0050181A" w:rsidP="0050181A">
      <w:pPr>
        <w:numPr>
          <w:ilvl w:val="0"/>
          <w:numId w:val="2"/>
        </w:numPr>
      </w:pPr>
      <w:r w:rsidRPr="0050181A">
        <w:rPr>
          <w:b/>
          <w:bCs/>
        </w:rPr>
        <w:t>Teatros y salas de espectáculos</w:t>
      </w:r>
      <w:r w:rsidRPr="0050181A">
        <w:t xml:space="preserve"> (30%) </w:t>
      </w:r>
    </w:p>
    <w:p w14:paraId="207490E8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Capacidad: 200-1,500 butacas</w:t>
      </w:r>
    </w:p>
    <w:p w14:paraId="32E7D313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Arrendatarios: Productores establecidos, gobiernos locales</w:t>
      </w:r>
    </w:p>
    <w:p w14:paraId="02994720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Contratos: 10-20 años con ajustes inflacionarios</w:t>
      </w:r>
    </w:p>
    <w:p w14:paraId="4D4A4FD5" w14:textId="77777777" w:rsidR="0050181A" w:rsidRPr="0050181A" w:rsidRDefault="0050181A" w:rsidP="0050181A">
      <w:pPr>
        <w:numPr>
          <w:ilvl w:val="0"/>
          <w:numId w:val="2"/>
        </w:numPr>
      </w:pPr>
      <w:r w:rsidRPr="0050181A">
        <w:rPr>
          <w:b/>
          <w:bCs/>
        </w:rPr>
        <w:t>Academias y escuelas de arte</w:t>
      </w:r>
      <w:r w:rsidRPr="0050181A">
        <w:t xml:space="preserve"> (20%) </w:t>
      </w:r>
    </w:p>
    <w:p w14:paraId="36E57F3A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Danza, música, artes plásticas, actuación</w:t>
      </w:r>
    </w:p>
    <w:p w14:paraId="1D4EA8E4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Contratos institucionales de largo plazo</w:t>
      </w:r>
    </w:p>
    <w:p w14:paraId="6DB1FDFB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Alta ocupación (90%+)</w:t>
      </w:r>
    </w:p>
    <w:p w14:paraId="60696724" w14:textId="77777777" w:rsidR="0050181A" w:rsidRPr="0050181A" w:rsidRDefault="0050181A" w:rsidP="0050181A">
      <w:pPr>
        <w:numPr>
          <w:ilvl w:val="0"/>
          <w:numId w:val="2"/>
        </w:numPr>
      </w:pPr>
      <w:r w:rsidRPr="0050181A">
        <w:rPr>
          <w:b/>
          <w:bCs/>
        </w:rPr>
        <w:t>Cines boutique y de arte</w:t>
      </w:r>
      <w:r w:rsidRPr="0050181A">
        <w:t xml:space="preserve"> (15%) </w:t>
      </w:r>
    </w:p>
    <w:p w14:paraId="46A6ABB7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 xml:space="preserve">Complemento con gastronomía y </w:t>
      </w:r>
      <w:proofErr w:type="spellStart"/>
      <w:r w:rsidRPr="0050181A">
        <w:t>retail</w:t>
      </w:r>
      <w:proofErr w:type="spellEnd"/>
      <w:r w:rsidRPr="0050181A">
        <w:t xml:space="preserve"> cultural</w:t>
      </w:r>
    </w:p>
    <w:p w14:paraId="03166AF1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Modelo mixto: renta base + participación en ingresos</w:t>
      </w:r>
    </w:p>
    <w:p w14:paraId="0E1162C4" w14:textId="77777777" w:rsidR="0050181A" w:rsidRPr="0050181A" w:rsidRDefault="0050181A" w:rsidP="0050181A">
      <w:pPr>
        <w:numPr>
          <w:ilvl w:val="0"/>
          <w:numId w:val="2"/>
        </w:numPr>
      </w:pPr>
      <w:r w:rsidRPr="0050181A">
        <w:rPr>
          <w:b/>
          <w:bCs/>
        </w:rPr>
        <w:t>Espacios multifuncionales</w:t>
      </w:r>
      <w:r w:rsidRPr="0050181A">
        <w:t xml:space="preserve"> (10%) </w:t>
      </w:r>
    </w:p>
    <w:p w14:paraId="4C06AA0F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Eventos, exposiciones temporales, talleres</w:t>
      </w:r>
    </w:p>
    <w:p w14:paraId="36B6DC6A" w14:textId="77777777" w:rsidR="0050181A" w:rsidRPr="0050181A" w:rsidRDefault="0050181A" w:rsidP="0050181A">
      <w:pPr>
        <w:numPr>
          <w:ilvl w:val="1"/>
          <w:numId w:val="2"/>
        </w:numPr>
      </w:pPr>
      <w:r w:rsidRPr="0050181A">
        <w:t>Flexibilidad y mayores márgenes</w:t>
      </w:r>
    </w:p>
    <w:p w14:paraId="2032959E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Análisis competitivo</w:t>
      </w:r>
    </w:p>
    <w:p w14:paraId="4FA29056" w14:textId="77777777" w:rsidR="0050181A" w:rsidRPr="0050181A" w:rsidRDefault="0050181A" w:rsidP="0050181A">
      <w:r w:rsidRPr="0050181A">
        <w:rPr>
          <w:b/>
          <w:bCs/>
        </w:rPr>
        <w:t>Fortalezas vs otras FIBRAS:</w:t>
      </w:r>
    </w:p>
    <w:p w14:paraId="2A880717" w14:textId="77777777" w:rsidR="0050181A" w:rsidRPr="0050181A" w:rsidRDefault="0050181A" w:rsidP="0050181A">
      <w:pPr>
        <w:numPr>
          <w:ilvl w:val="0"/>
          <w:numId w:val="3"/>
        </w:numPr>
      </w:pPr>
      <w:r w:rsidRPr="0050181A">
        <w:t>Nicho no explotado con barreras de entrada (conocimiento sectorial)</w:t>
      </w:r>
    </w:p>
    <w:p w14:paraId="3F84BAA6" w14:textId="77777777" w:rsidR="0050181A" w:rsidRPr="0050181A" w:rsidRDefault="0050181A" w:rsidP="0050181A">
      <w:pPr>
        <w:numPr>
          <w:ilvl w:val="0"/>
          <w:numId w:val="3"/>
        </w:numPr>
      </w:pPr>
      <w:r w:rsidRPr="0050181A">
        <w:t>Arrendatarios con identidad de marca fuerte y lealtad geográfica</w:t>
      </w:r>
    </w:p>
    <w:p w14:paraId="61F93C1B" w14:textId="77777777" w:rsidR="0050181A" w:rsidRPr="0050181A" w:rsidRDefault="0050181A" w:rsidP="0050181A">
      <w:pPr>
        <w:numPr>
          <w:ilvl w:val="0"/>
          <w:numId w:val="3"/>
        </w:numPr>
      </w:pPr>
      <w:r w:rsidRPr="0050181A">
        <w:t xml:space="preserve">Menor competencia por activos vs industrial o </w:t>
      </w:r>
      <w:proofErr w:type="spellStart"/>
      <w:r w:rsidRPr="0050181A">
        <w:t>retail</w:t>
      </w:r>
      <w:proofErr w:type="spellEnd"/>
    </w:p>
    <w:p w14:paraId="3183D4CA" w14:textId="77777777" w:rsidR="0050181A" w:rsidRPr="0050181A" w:rsidRDefault="0050181A" w:rsidP="0050181A">
      <w:pPr>
        <w:numPr>
          <w:ilvl w:val="0"/>
          <w:numId w:val="3"/>
        </w:numPr>
      </w:pPr>
      <w:r w:rsidRPr="0050181A">
        <w:t>Componente de responsabilidad social atractivo para inversionistas ESG</w:t>
      </w:r>
    </w:p>
    <w:p w14:paraId="29872253" w14:textId="77777777" w:rsidR="0050181A" w:rsidRPr="0050181A" w:rsidRDefault="0050181A" w:rsidP="0050181A">
      <w:r w:rsidRPr="0050181A">
        <w:rPr>
          <w:b/>
          <w:bCs/>
        </w:rPr>
        <w:t>Riesgos sectoriales:</w:t>
      </w:r>
    </w:p>
    <w:p w14:paraId="403C94EE" w14:textId="77777777" w:rsidR="0050181A" w:rsidRPr="0050181A" w:rsidRDefault="0050181A" w:rsidP="0050181A">
      <w:pPr>
        <w:numPr>
          <w:ilvl w:val="0"/>
          <w:numId w:val="4"/>
        </w:numPr>
      </w:pPr>
      <w:r w:rsidRPr="0050181A">
        <w:t>Sensibilidad a ciclos económicos (gasto discrecional)</w:t>
      </w:r>
    </w:p>
    <w:p w14:paraId="6F2A52F0" w14:textId="77777777" w:rsidR="0050181A" w:rsidRPr="0050181A" w:rsidRDefault="0050181A" w:rsidP="0050181A">
      <w:pPr>
        <w:numPr>
          <w:ilvl w:val="0"/>
          <w:numId w:val="4"/>
        </w:numPr>
      </w:pPr>
      <w:r w:rsidRPr="0050181A">
        <w:t>Concentración geográfica en grandes ciudades</w:t>
      </w:r>
    </w:p>
    <w:p w14:paraId="45BCB148" w14:textId="77777777" w:rsidR="0050181A" w:rsidRPr="0050181A" w:rsidRDefault="0050181A" w:rsidP="0050181A">
      <w:pPr>
        <w:numPr>
          <w:ilvl w:val="0"/>
          <w:numId w:val="4"/>
        </w:numPr>
      </w:pPr>
      <w:r w:rsidRPr="0050181A">
        <w:t>Dependencia de subsidios gubernamentales en algunos casos</w:t>
      </w:r>
    </w:p>
    <w:p w14:paraId="72E9E6CD" w14:textId="77777777" w:rsidR="0050181A" w:rsidRPr="0050181A" w:rsidRDefault="0050181A" w:rsidP="0050181A">
      <w:r w:rsidRPr="0050181A">
        <w:lastRenderedPageBreak/>
        <w:pict w14:anchorId="743145CF">
          <v:rect id="_x0000_i1080" style="width:0;height:1.5pt" o:hralign="center" o:hrstd="t" o:hr="t" fillcolor="#a0a0a0" stroked="f"/>
        </w:pict>
      </w:r>
    </w:p>
    <w:p w14:paraId="124849E6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3. ESTRATEGIA DE INVERSIÓN</w:t>
      </w:r>
    </w:p>
    <w:p w14:paraId="7A47C71B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Criterios de adquisición</w:t>
      </w:r>
    </w:p>
    <w:p w14:paraId="2EAE4CBF" w14:textId="77777777" w:rsidR="0050181A" w:rsidRPr="0050181A" w:rsidRDefault="0050181A" w:rsidP="0050181A">
      <w:r w:rsidRPr="0050181A">
        <w:rPr>
          <w:b/>
          <w:bCs/>
        </w:rPr>
        <w:t>Ubicaciones prioritarias:</w:t>
      </w:r>
    </w:p>
    <w:p w14:paraId="6FC311A0" w14:textId="77777777" w:rsidR="0050181A" w:rsidRPr="0050181A" w:rsidRDefault="0050181A" w:rsidP="0050181A">
      <w:pPr>
        <w:numPr>
          <w:ilvl w:val="0"/>
          <w:numId w:val="5"/>
        </w:numPr>
      </w:pPr>
      <w:r w:rsidRPr="0050181A">
        <w:t>CDMX: Polanco, Roma-Condesa, Centro Histórico, Coyoacán</w:t>
      </w:r>
    </w:p>
    <w:p w14:paraId="298829F4" w14:textId="77777777" w:rsidR="0050181A" w:rsidRPr="0050181A" w:rsidRDefault="0050181A" w:rsidP="0050181A">
      <w:pPr>
        <w:numPr>
          <w:ilvl w:val="0"/>
          <w:numId w:val="5"/>
        </w:numPr>
      </w:pPr>
      <w:r w:rsidRPr="0050181A">
        <w:t>Guadalajara: Zona Minerva, Centro</w:t>
      </w:r>
    </w:p>
    <w:p w14:paraId="67BE2ECF" w14:textId="77777777" w:rsidR="0050181A" w:rsidRPr="0050181A" w:rsidRDefault="0050181A" w:rsidP="0050181A">
      <w:pPr>
        <w:numPr>
          <w:ilvl w:val="0"/>
          <w:numId w:val="5"/>
        </w:numPr>
      </w:pPr>
      <w:r w:rsidRPr="0050181A">
        <w:t>Monterrey: San Pedro, Barrio Antiguo</w:t>
      </w:r>
    </w:p>
    <w:p w14:paraId="0616ABBF" w14:textId="77777777" w:rsidR="0050181A" w:rsidRPr="0050181A" w:rsidRDefault="0050181A" w:rsidP="0050181A">
      <w:pPr>
        <w:numPr>
          <w:ilvl w:val="0"/>
          <w:numId w:val="5"/>
        </w:numPr>
      </w:pPr>
      <w:r w:rsidRPr="0050181A">
        <w:t>Ciudades culturales: San Miguel de Allende, Guanajuato, Oaxaca, Mérida</w:t>
      </w:r>
    </w:p>
    <w:p w14:paraId="2EC76B1F" w14:textId="77777777" w:rsidR="0050181A" w:rsidRPr="0050181A" w:rsidRDefault="0050181A" w:rsidP="0050181A">
      <w:r w:rsidRPr="0050181A">
        <w:rPr>
          <w:b/>
          <w:bCs/>
        </w:rPr>
        <w:t>Características de inmuebles:</w:t>
      </w:r>
    </w:p>
    <w:p w14:paraId="33654899" w14:textId="77777777" w:rsidR="0050181A" w:rsidRPr="0050181A" w:rsidRDefault="0050181A" w:rsidP="0050181A">
      <w:pPr>
        <w:numPr>
          <w:ilvl w:val="0"/>
          <w:numId w:val="6"/>
        </w:numPr>
      </w:pPr>
      <w:r w:rsidRPr="0050181A">
        <w:t>Edificios con valor arquitectónico o histórico</w:t>
      </w:r>
    </w:p>
    <w:p w14:paraId="4F9EE23C" w14:textId="77777777" w:rsidR="0050181A" w:rsidRPr="0050181A" w:rsidRDefault="0050181A" w:rsidP="0050181A">
      <w:pPr>
        <w:numPr>
          <w:ilvl w:val="0"/>
          <w:numId w:val="6"/>
        </w:numPr>
      </w:pPr>
      <w:r w:rsidRPr="0050181A">
        <w:t>Zonas de alta densidad poblacional y turística</w:t>
      </w:r>
    </w:p>
    <w:p w14:paraId="1D59EAAC" w14:textId="77777777" w:rsidR="0050181A" w:rsidRPr="0050181A" w:rsidRDefault="0050181A" w:rsidP="0050181A">
      <w:pPr>
        <w:numPr>
          <w:ilvl w:val="0"/>
          <w:numId w:val="6"/>
        </w:numPr>
      </w:pPr>
      <w:r w:rsidRPr="0050181A">
        <w:t>Accesibilidad y transporte público</w:t>
      </w:r>
    </w:p>
    <w:p w14:paraId="1D8C77EB" w14:textId="77777777" w:rsidR="0050181A" w:rsidRPr="0050181A" w:rsidRDefault="0050181A" w:rsidP="0050181A">
      <w:pPr>
        <w:numPr>
          <w:ilvl w:val="0"/>
          <w:numId w:val="6"/>
        </w:numPr>
      </w:pPr>
      <w:r w:rsidRPr="0050181A">
        <w:t>Potencial de uso mixto (cultural + comercial)</w:t>
      </w:r>
    </w:p>
    <w:p w14:paraId="30E12506" w14:textId="77777777" w:rsidR="0050181A" w:rsidRPr="0050181A" w:rsidRDefault="0050181A" w:rsidP="0050181A">
      <w:pPr>
        <w:numPr>
          <w:ilvl w:val="0"/>
          <w:numId w:val="6"/>
        </w:numPr>
      </w:pPr>
      <w:proofErr w:type="spellStart"/>
      <w:r w:rsidRPr="0050181A">
        <w:t>Cap</w:t>
      </w:r>
      <w:proofErr w:type="spellEnd"/>
      <w:r w:rsidRPr="0050181A">
        <w:t xml:space="preserve"> </w:t>
      </w:r>
      <w:proofErr w:type="spellStart"/>
      <w:r w:rsidRPr="0050181A">
        <w:t>rate</w:t>
      </w:r>
      <w:proofErr w:type="spellEnd"/>
      <w:r w:rsidRPr="0050181A">
        <w:t xml:space="preserve"> objetivo: 7.5-9.5%</w:t>
      </w:r>
    </w:p>
    <w:p w14:paraId="485628ED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Estructura de arrendamiento</w:t>
      </w:r>
    </w:p>
    <w:p w14:paraId="2C6CEC75" w14:textId="77777777" w:rsidR="0050181A" w:rsidRPr="0050181A" w:rsidRDefault="0050181A" w:rsidP="0050181A">
      <w:pPr>
        <w:numPr>
          <w:ilvl w:val="0"/>
          <w:numId w:val="7"/>
        </w:numPr>
      </w:pPr>
      <w:r w:rsidRPr="0050181A">
        <w:rPr>
          <w:b/>
          <w:bCs/>
        </w:rPr>
        <w:t>Contratos largo plazo:</w:t>
      </w:r>
      <w:r w:rsidRPr="0050181A">
        <w:t xml:space="preserve"> 5-15 años con renovaciones automáticas</w:t>
      </w:r>
    </w:p>
    <w:p w14:paraId="69B80E9B" w14:textId="77777777" w:rsidR="0050181A" w:rsidRPr="0050181A" w:rsidRDefault="0050181A" w:rsidP="0050181A">
      <w:pPr>
        <w:numPr>
          <w:ilvl w:val="0"/>
          <w:numId w:val="7"/>
        </w:numPr>
      </w:pPr>
      <w:r w:rsidRPr="0050181A">
        <w:rPr>
          <w:b/>
          <w:bCs/>
        </w:rPr>
        <w:t>Triple neto o modificado:</w:t>
      </w:r>
      <w:r w:rsidRPr="0050181A">
        <w:t xml:space="preserve"> Inquilino cubre mantenimiento y servicios</w:t>
      </w:r>
    </w:p>
    <w:p w14:paraId="551542CC" w14:textId="77777777" w:rsidR="0050181A" w:rsidRPr="0050181A" w:rsidRDefault="0050181A" w:rsidP="0050181A">
      <w:pPr>
        <w:numPr>
          <w:ilvl w:val="0"/>
          <w:numId w:val="7"/>
        </w:numPr>
      </w:pPr>
      <w:r w:rsidRPr="0050181A">
        <w:rPr>
          <w:b/>
          <w:bCs/>
        </w:rPr>
        <w:t>Indexación:</w:t>
      </w:r>
      <w:r w:rsidRPr="0050181A">
        <w:t xml:space="preserve"> Ajustes anuales atados a inflación (mínimo 3%)</w:t>
      </w:r>
    </w:p>
    <w:p w14:paraId="2BB07AEE" w14:textId="77777777" w:rsidR="0050181A" w:rsidRPr="0050181A" w:rsidRDefault="0050181A" w:rsidP="0050181A">
      <w:pPr>
        <w:numPr>
          <w:ilvl w:val="0"/>
          <w:numId w:val="7"/>
        </w:numPr>
      </w:pPr>
      <w:r w:rsidRPr="0050181A">
        <w:rPr>
          <w:b/>
          <w:bCs/>
        </w:rPr>
        <w:t>Garantías:</w:t>
      </w:r>
      <w:r w:rsidRPr="0050181A">
        <w:t xml:space="preserve"> Depósitos de 3-6 meses, avales corporativos o gubernamentales</w:t>
      </w:r>
    </w:p>
    <w:p w14:paraId="2C68C8BD" w14:textId="77777777" w:rsidR="0050181A" w:rsidRPr="0050181A" w:rsidRDefault="0050181A" w:rsidP="0050181A">
      <w:pPr>
        <w:numPr>
          <w:ilvl w:val="0"/>
          <w:numId w:val="7"/>
        </w:numPr>
      </w:pPr>
      <w:r w:rsidRPr="0050181A">
        <w:rPr>
          <w:b/>
          <w:bCs/>
        </w:rPr>
        <w:t>Cláusulas especiales:</w:t>
      </w:r>
      <w:r w:rsidRPr="0050181A">
        <w:t xml:space="preserve"> Uso específico cultural, restricciones de modificación</w:t>
      </w:r>
    </w:p>
    <w:p w14:paraId="4AE9D10D" w14:textId="77777777" w:rsidR="0050181A" w:rsidRPr="0050181A" w:rsidRDefault="0050181A" w:rsidP="0050181A">
      <w:r w:rsidRPr="0050181A">
        <w:pict w14:anchorId="21500120">
          <v:rect id="_x0000_i1081" style="width:0;height:1.5pt" o:hralign="center" o:hrstd="t" o:hr="t" fillcolor="#a0a0a0" stroked="f"/>
        </w:pict>
      </w:r>
    </w:p>
    <w:p w14:paraId="0705CA20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4. ESTRUCTURA FINANCIERA</w:t>
      </w:r>
    </w:p>
    <w:p w14:paraId="0427DE68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Fuentes de capital</w:t>
      </w:r>
    </w:p>
    <w:p w14:paraId="088BF8C7" w14:textId="77777777" w:rsidR="0050181A" w:rsidRPr="0050181A" w:rsidRDefault="0050181A" w:rsidP="0050181A">
      <w:r w:rsidRPr="0050181A">
        <w:rPr>
          <w:b/>
          <w:bCs/>
        </w:rPr>
        <w:t>Oferta pública inicial:</w:t>
      </w:r>
    </w:p>
    <w:p w14:paraId="7CD39838" w14:textId="77777777" w:rsidR="0050181A" w:rsidRPr="0050181A" w:rsidRDefault="0050181A" w:rsidP="0050181A">
      <w:pPr>
        <w:numPr>
          <w:ilvl w:val="0"/>
          <w:numId w:val="8"/>
        </w:numPr>
      </w:pPr>
      <w:proofErr w:type="spellStart"/>
      <w:r w:rsidRPr="0050181A">
        <w:t>CBFIs</w:t>
      </w:r>
      <w:proofErr w:type="spellEnd"/>
      <w:r w:rsidRPr="0050181A">
        <w:t xml:space="preserve"> a colocar: 200-300 millones</w:t>
      </w:r>
    </w:p>
    <w:p w14:paraId="5C83A9CF" w14:textId="77777777" w:rsidR="0050181A" w:rsidRPr="0050181A" w:rsidRDefault="0050181A" w:rsidP="0050181A">
      <w:pPr>
        <w:numPr>
          <w:ilvl w:val="0"/>
          <w:numId w:val="8"/>
        </w:numPr>
      </w:pPr>
      <w:r w:rsidRPr="0050181A">
        <w:t>Precio estimado: $10-15 pesos por CBFI</w:t>
      </w:r>
    </w:p>
    <w:p w14:paraId="421641A4" w14:textId="77777777" w:rsidR="0050181A" w:rsidRPr="0050181A" w:rsidRDefault="0050181A" w:rsidP="0050181A">
      <w:pPr>
        <w:numPr>
          <w:ilvl w:val="0"/>
          <w:numId w:val="8"/>
        </w:numPr>
      </w:pPr>
      <w:r w:rsidRPr="0050181A">
        <w:lastRenderedPageBreak/>
        <w:t>Fondeo total: $2,000-4,500 millones de pesos</w:t>
      </w:r>
    </w:p>
    <w:p w14:paraId="6AE10971" w14:textId="77777777" w:rsidR="0050181A" w:rsidRPr="0050181A" w:rsidRDefault="0050181A" w:rsidP="0050181A">
      <w:r w:rsidRPr="0050181A">
        <w:rPr>
          <w:b/>
          <w:bCs/>
        </w:rPr>
        <w:t>Estructura de capital objetivo:</w:t>
      </w:r>
    </w:p>
    <w:p w14:paraId="56341E39" w14:textId="77777777" w:rsidR="0050181A" w:rsidRPr="0050181A" w:rsidRDefault="0050181A" w:rsidP="0050181A">
      <w:pPr>
        <w:numPr>
          <w:ilvl w:val="0"/>
          <w:numId w:val="9"/>
        </w:numPr>
      </w:pPr>
      <w:r w:rsidRPr="0050181A">
        <w:t>Deuda: 30-40% (LTV conservador)</w:t>
      </w:r>
    </w:p>
    <w:p w14:paraId="28785962" w14:textId="77777777" w:rsidR="0050181A" w:rsidRPr="0050181A" w:rsidRDefault="0050181A" w:rsidP="0050181A">
      <w:pPr>
        <w:numPr>
          <w:ilvl w:val="0"/>
          <w:numId w:val="9"/>
        </w:numPr>
      </w:pPr>
      <w:r w:rsidRPr="0050181A">
        <w:t>Capital: 60-70%</w:t>
      </w:r>
    </w:p>
    <w:p w14:paraId="2C09D4ED" w14:textId="77777777" w:rsidR="0050181A" w:rsidRPr="0050181A" w:rsidRDefault="0050181A" w:rsidP="0050181A">
      <w:pPr>
        <w:numPr>
          <w:ilvl w:val="0"/>
          <w:numId w:val="9"/>
        </w:numPr>
      </w:pPr>
      <w:r w:rsidRPr="0050181A">
        <w:t>Financiamiento con banca de desarrollo (Banobras, Nafin) a tasas preferenciales</w:t>
      </w:r>
    </w:p>
    <w:p w14:paraId="103A5726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Proyecciones financieras (Año 1-5)</w:t>
      </w:r>
    </w:p>
    <w:p w14:paraId="292E187C" w14:textId="77777777" w:rsidR="0050181A" w:rsidRPr="0050181A" w:rsidRDefault="0050181A" w:rsidP="0050181A">
      <w:r w:rsidRPr="0050181A">
        <w:rPr>
          <w:b/>
          <w:bCs/>
        </w:rPr>
        <w:t>Año 1:</w:t>
      </w:r>
    </w:p>
    <w:p w14:paraId="686E120E" w14:textId="77777777" w:rsidR="0050181A" w:rsidRPr="0050181A" w:rsidRDefault="0050181A" w:rsidP="0050181A">
      <w:pPr>
        <w:numPr>
          <w:ilvl w:val="0"/>
          <w:numId w:val="10"/>
        </w:numPr>
      </w:pPr>
      <w:r w:rsidRPr="0050181A">
        <w:t>Portafolio inicial: 15-20 propiedades</w:t>
      </w:r>
    </w:p>
    <w:p w14:paraId="61B78816" w14:textId="77777777" w:rsidR="0050181A" w:rsidRPr="0050181A" w:rsidRDefault="0050181A" w:rsidP="0050181A">
      <w:pPr>
        <w:numPr>
          <w:ilvl w:val="0"/>
          <w:numId w:val="10"/>
        </w:numPr>
      </w:pPr>
      <w:r w:rsidRPr="0050181A">
        <w:t>GLA (área bruta arrendable): 50,000 m²</w:t>
      </w:r>
    </w:p>
    <w:p w14:paraId="58ECAE80" w14:textId="77777777" w:rsidR="0050181A" w:rsidRPr="0050181A" w:rsidRDefault="0050181A" w:rsidP="0050181A">
      <w:pPr>
        <w:numPr>
          <w:ilvl w:val="0"/>
          <w:numId w:val="10"/>
        </w:numPr>
      </w:pPr>
      <w:r w:rsidRPr="0050181A">
        <w:t>Ingresos anuales: $240 millones</w:t>
      </w:r>
    </w:p>
    <w:p w14:paraId="0AEF3DAB" w14:textId="77777777" w:rsidR="0050181A" w:rsidRPr="0050181A" w:rsidRDefault="0050181A" w:rsidP="0050181A">
      <w:pPr>
        <w:numPr>
          <w:ilvl w:val="0"/>
          <w:numId w:val="10"/>
        </w:numPr>
      </w:pPr>
      <w:r w:rsidRPr="0050181A">
        <w:t>NOI: $180 millones (margen 75%)</w:t>
      </w:r>
    </w:p>
    <w:p w14:paraId="171D8272" w14:textId="77777777" w:rsidR="0050181A" w:rsidRPr="0050181A" w:rsidRDefault="0050181A" w:rsidP="0050181A">
      <w:pPr>
        <w:numPr>
          <w:ilvl w:val="0"/>
          <w:numId w:val="10"/>
        </w:numPr>
      </w:pPr>
      <w:r w:rsidRPr="0050181A">
        <w:t>Distribución por CBFI: $0.75 pesos</w:t>
      </w:r>
    </w:p>
    <w:p w14:paraId="6222012A" w14:textId="77777777" w:rsidR="0050181A" w:rsidRPr="0050181A" w:rsidRDefault="0050181A" w:rsidP="0050181A">
      <w:r w:rsidRPr="0050181A">
        <w:rPr>
          <w:b/>
          <w:bCs/>
        </w:rPr>
        <w:t>Año 3:</w:t>
      </w:r>
    </w:p>
    <w:p w14:paraId="4D939979" w14:textId="77777777" w:rsidR="0050181A" w:rsidRPr="0050181A" w:rsidRDefault="0050181A" w:rsidP="0050181A">
      <w:pPr>
        <w:numPr>
          <w:ilvl w:val="0"/>
          <w:numId w:val="11"/>
        </w:numPr>
      </w:pPr>
      <w:r w:rsidRPr="0050181A">
        <w:t>Portafolio: 35-40 propiedades</w:t>
      </w:r>
    </w:p>
    <w:p w14:paraId="3273A268" w14:textId="77777777" w:rsidR="0050181A" w:rsidRPr="0050181A" w:rsidRDefault="0050181A" w:rsidP="0050181A">
      <w:pPr>
        <w:numPr>
          <w:ilvl w:val="0"/>
          <w:numId w:val="11"/>
        </w:numPr>
      </w:pPr>
      <w:r w:rsidRPr="0050181A">
        <w:t>GLA: 100,000 m²</w:t>
      </w:r>
    </w:p>
    <w:p w14:paraId="192A3564" w14:textId="77777777" w:rsidR="0050181A" w:rsidRPr="0050181A" w:rsidRDefault="0050181A" w:rsidP="0050181A">
      <w:pPr>
        <w:numPr>
          <w:ilvl w:val="0"/>
          <w:numId w:val="11"/>
        </w:numPr>
      </w:pPr>
      <w:r w:rsidRPr="0050181A">
        <w:t>Ingresos anuales: $500 millones</w:t>
      </w:r>
    </w:p>
    <w:p w14:paraId="034F0D5B" w14:textId="77777777" w:rsidR="0050181A" w:rsidRPr="0050181A" w:rsidRDefault="0050181A" w:rsidP="0050181A">
      <w:pPr>
        <w:numPr>
          <w:ilvl w:val="0"/>
          <w:numId w:val="11"/>
        </w:numPr>
      </w:pPr>
      <w:r w:rsidRPr="0050181A">
        <w:t>NOI: $375 millones</w:t>
      </w:r>
    </w:p>
    <w:p w14:paraId="0AC00F3D" w14:textId="77777777" w:rsidR="0050181A" w:rsidRPr="0050181A" w:rsidRDefault="0050181A" w:rsidP="0050181A">
      <w:pPr>
        <w:numPr>
          <w:ilvl w:val="0"/>
          <w:numId w:val="11"/>
        </w:numPr>
      </w:pPr>
      <w:r w:rsidRPr="0050181A">
        <w:t>Distribución por CBFI: $1.10 pesos</w:t>
      </w:r>
    </w:p>
    <w:p w14:paraId="05154CF7" w14:textId="77777777" w:rsidR="0050181A" w:rsidRPr="0050181A" w:rsidRDefault="0050181A" w:rsidP="0050181A">
      <w:r w:rsidRPr="0050181A">
        <w:rPr>
          <w:b/>
          <w:bCs/>
        </w:rPr>
        <w:t>Año 5:</w:t>
      </w:r>
    </w:p>
    <w:p w14:paraId="1D3653E0" w14:textId="77777777" w:rsidR="0050181A" w:rsidRPr="0050181A" w:rsidRDefault="0050181A" w:rsidP="0050181A">
      <w:pPr>
        <w:numPr>
          <w:ilvl w:val="0"/>
          <w:numId w:val="12"/>
        </w:numPr>
      </w:pPr>
      <w:r w:rsidRPr="0050181A">
        <w:t>Portafolio maduro: 50+ propiedades</w:t>
      </w:r>
    </w:p>
    <w:p w14:paraId="483C6CC7" w14:textId="77777777" w:rsidR="0050181A" w:rsidRPr="0050181A" w:rsidRDefault="0050181A" w:rsidP="0050181A">
      <w:pPr>
        <w:numPr>
          <w:ilvl w:val="0"/>
          <w:numId w:val="12"/>
        </w:numPr>
      </w:pPr>
      <w:r w:rsidRPr="0050181A">
        <w:t>GLA: 150,000 m²</w:t>
      </w:r>
    </w:p>
    <w:p w14:paraId="5125EE46" w14:textId="77777777" w:rsidR="0050181A" w:rsidRPr="0050181A" w:rsidRDefault="0050181A" w:rsidP="0050181A">
      <w:pPr>
        <w:numPr>
          <w:ilvl w:val="0"/>
          <w:numId w:val="12"/>
        </w:numPr>
      </w:pPr>
      <w:r w:rsidRPr="0050181A">
        <w:t>Ingresos anuales: $780 millones</w:t>
      </w:r>
    </w:p>
    <w:p w14:paraId="3732E76B" w14:textId="77777777" w:rsidR="0050181A" w:rsidRPr="0050181A" w:rsidRDefault="0050181A" w:rsidP="0050181A">
      <w:pPr>
        <w:numPr>
          <w:ilvl w:val="0"/>
          <w:numId w:val="12"/>
        </w:numPr>
      </w:pPr>
      <w:r w:rsidRPr="0050181A">
        <w:t>NOI: $585 millones</w:t>
      </w:r>
    </w:p>
    <w:p w14:paraId="36E4D49B" w14:textId="77777777" w:rsidR="0050181A" w:rsidRPr="0050181A" w:rsidRDefault="0050181A" w:rsidP="0050181A">
      <w:pPr>
        <w:numPr>
          <w:ilvl w:val="0"/>
          <w:numId w:val="12"/>
        </w:numPr>
      </w:pPr>
      <w:r w:rsidRPr="0050181A">
        <w:t>Distribución por CBFI: $1.45 pesos</w:t>
      </w:r>
    </w:p>
    <w:p w14:paraId="03BD04E5" w14:textId="77777777" w:rsidR="0050181A" w:rsidRPr="0050181A" w:rsidRDefault="0050181A" w:rsidP="0050181A">
      <w:r w:rsidRPr="0050181A">
        <w:rPr>
          <w:b/>
          <w:bCs/>
        </w:rPr>
        <w:t>Drivers de crecimiento:</w:t>
      </w:r>
    </w:p>
    <w:p w14:paraId="05717CB8" w14:textId="77777777" w:rsidR="0050181A" w:rsidRPr="0050181A" w:rsidRDefault="0050181A" w:rsidP="0050181A">
      <w:pPr>
        <w:numPr>
          <w:ilvl w:val="0"/>
          <w:numId w:val="13"/>
        </w:numPr>
      </w:pPr>
      <w:r w:rsidRPr="0050181A">
        <w:lastRenderedPageBreak/>
        <w:t>Adquisiciones oportunistas (60%)</w:t>
      </w:r>
    </w:p>
    <w:p w14:paraId="6DCA42CF" w14:textId="77777777" w:rsidR="0050181A" w:rsidRPr="0050181A" w:rsidRDefault="0050181A" w:rsidP="0050181A">
      <w:pPr>
        <w:numPr>
          <w:ilvl w:val="0"/>
          <w:numId w:val="13"/>
        </w:numPr>
      </w:pPr>
      <w:r w:rsidRPr="0050181A">
        <w:t>Desarrollo de nuevos proyectos (25%)</w:t>
      </w:r>
    </w:p>
    <w:p w14:paraId="0371E03C" w14:textId="77777777" w:rsidR="0050181A" w:rsidRPr="0050181A" w:rsidRDefault="0050181A" w:rsidP="0050181A">
      <w:pPr>
        <w:numPr>
          <w:ilvl w:val="0"/>
          <w:numId w:val="13"/>
        </w:numPr>
      </w:pPr>
      <w:proofErr w:type="spellStart"/>
      <w:r w:rsidRPr="0050181A">
        <w:t>Value-add</w:t>
      </w:r>
      <w:proofErr w:type="spellEnd"/>
      <w:r w:rsidRPr="0050181A">
        <w:t xml:space="preserve"> en propiedades existentes (15%)</w:t>
      </w:r>
    </w:p>
    <w:p w14:paraId="42B419F7" w14:textId="77777777" w:rsidR="0050181A" w:rsidRPr="0050181A" w:rsidRDefault="0050181A" w:rsidP="0050181A">
      <w:r w:rsidRPr="0050181A">
        <w:pict w14:anchorId="1547E3E5">
          <v:rect id="_x0000_i1082" style="width:0;height:1.5pt" o:hralign="center" o:hrstd="t" o:hr="t" fillcolor="#a0a0a0" stroked="f"/>
        </w:pict>
      </w:r>
    </w:p>
    <w:p w14:paraId="1254ED1A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5. EQUIPO Y GOBERNANZA</w:t>
      </w:r>
    </w:p>
    <w:p w14:paraId="5F18C626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Equipo directivo requerido</w:t>
      </w:r>
    </w:p>
    <w:p w14:paraId="5476997D" w14:textId="77777777" w:rsidR="0050181A" w:rsidRPr="0050181A" w:rsidRDefault="0050181A" w:rsidP="0050181A">
      <w:r w:rsidRPr="0050181A">
        <w:rPr>
          <w:b/>
          <w:bCs/>
        </w:rPr>
        <w:t>CEO/</w:t>
      </w:r>
      <w:proofErr w:type="gramStart"/>
      <w:r w:rsidRPr="0050181A">
        <w:rPr>
          <w:b/>
          <w:bCs/>
        </w:rPr>
        <w:t>Director General</w:t>
      </w:r>
      <w:proofErr w:type="gramEnd"/>
      <w:r w:rsidRPr="0050181A">
        <w:rPr>
          <w:b/>
          <w:bCs/>
        </w:rPr>
        <w:t>:</w:t>
      </w:r>
    </w:p>
    <w:p w14:paraId="64EB29A6" w14:textId="77777777" w:rsidR="0050181A" w:rsidRPr="0050181A" w:rsidRDefault="0050181A" w:rsidP="0050181A">
      <w:pPr>
        <w:numPr>
          <w:ilvl w:val="0"/>
          <w:numId w:val="14"/>
        </w:numPr>
      </w:pPr>
      <w:r w:rsidRPr="0050181A">
        <w:t>Experiencia en FIBRAS o real estate institucional</w:t>
      </w:r>
    </w:p>
    <w:p w14:paraId="2CA9ABF5" w14:textId="77777777" w:rsidR="0050181A" w:rsidRPr="0050181A" w:rsidRDefault="0050181A" w:rsidP="0050181A">
      <w:pPr>
        <w:numPr>
          <w:ilvl w:val="0"/>
          <w:numId w:val="14"/>
        </w:numPr>
      </w:pPr>
      <w:r w:rsidRPr="0050181A">
        <w:t>Conocimiento del sector cultural</w:t>
      </w:r>
    </w:p>
    <w:p w14:paraId="0436AA01" w14:textId="77777777" w:rsidR="0050181A" w:rsidRPr="0050181A" w:rsidRDefault="0050181A" w:rsidP="0050181A">
      <w:r w:rsidRPr="0050181A">
        <w:rPr>
          <w:b/>
          <w:bCs/>
        </w:rPr>
        <w:t>CFO:</w:t>
      </w:r>
    </w:p>
    <w:p w14:paraId="40248D3A" w14:textId="77777777" w:rsidR="0050181A" w:rsidRPr="0050181A" w:rsidRDefault="0050181A" w:rsidP="0050181A">
      <w:pPr>
        <w:numPr>
          <w:ilvl w:val="0"/>
          <w:numId w:val="15"/>
        </w:numPr>
      </w:pPr>
      <w:r w:rsidRPr="0050181A">
        <w:t>Experiencia en mercados públicos y reporteo BMV</w:t>
      </w:r>
    </w:p>
    <w:p w14:paraId="554AD1FF" w14:textId="77777777" w:rsidR="0050181A" w:rsidRPr="0050181A" w:rsidRDefault="0050181A" w:rsidP="0050181A">
      <w:pPr>
        <w:numPr>
          <w:ilvl w:val="0"/>
          <w:numId w:val="15"/>
        </w:numPr>
      </w:pPr>
      <w:r w:rsidRPr="0050181A">
        <w:t>Relaciones con inversionistas institucionales</w:t>
      </w:r>
    </w:p>
    <w:p w14:paraId="3266FB01" w14:textId="77777777" w:rsidR="0050181A" w:rsidRPr="0050181A" w:rsidRDefault="0050181A" w:rsidP="0050181A">
      <w:r w:rsidRPr="0050181A">
        <w:rPr>
          <w:b/>
          <w:bCs/>
        </w:rPr>
        <w:t>CIO (</w:t>
      </w:r>
      <w:proofErr w:type="spellStart"/>
      <w:r w:rsidRPr="0050181A">
        <w:rPr>
          <w:b/>
          <w:bCs/>
        </w:rPr>
        <w:t>Chief</w:t>
      </w:r>
      <w:proofErr w:type="spellEnd"/>
      <w:r w:rsidRPr="0050181A">
        <w:rPr>
          <w:b/>
          <w:bCs/>
        </w:rPr>
        <w:t xml:space="preserve"> </w:t>
      </w:r>
      <w:proofErr w:type="spellStart"/>
      <w:r w:rsidRPr="0050181A">
        <w:rPr>
          <w:b/>
          <w:bCs/>
        </w:rPr>
        <w:t>Investment</w:t>
      </w:r>
      <w:proofErr w:type="spellEnd"/>
      <w:r w:rsidRPr="0050181A">
        <w:rPr>
          <w:b/>
          <w:bCs/>
        </w:rPr>
        <w:t xml:space="preserve"> </w:t>
      </w:r>
      <w:proofErr w:type="spellStart"/>
      <w:r w:rsidRPr="0050181A">
        <w:rPr>
          <w:b/>
          <w:bCs/>
        </w:rPr>
        <w:t>Officer</w:t>
      </w:r>
      <w:proofErr w:type="spellEnd"/>
      <w:r w:rsidRPr="0050181A">
        <w:rPr>
          <w:b/>
          <w:bCs/>
        </w:rPr>
        <w:t>):</w:t>
      </w:r>
    </w:p>
    <w:p w14:paraId="33B82743" w14:textId="77777777" w:rsidR="0050181A" w:rsidRPr="0050181A" w:rsidRDefault="0050181A" w:rsidP="0050181A">
      <w:pPr>
        <w:numPr>
          <w:ilvl w:val="0"/>
          <w:numId w:val="16"/>
        </w:numPr>
      </w:pPr>
      <w:proofErr w:type="spellStart"/>
      <w:r w:rsidRPr="0050181A">
        <w:t>Track</w:t>
      </w:r>
      <w:proofErr w:type="spellEnd"/>
      <w:r w:rsidRPr="0050181A">
        <w:t xml:space="preserve"> </w:t>
      </w:r>
      <w:proofErr w:type="spellStart"/>
      <w:r w:rsidRPr="0050181A">
        <w:t>record</w:t>
      </w:r>
      <w:proofErr w:type="spellEnd"/>
      <w:r w:rsidRPr="0050181A">
        <w:t xml:space="preserve"> en adquisiciones y valuación</w:t>
      </w:r>
    </w:p>
    <w:p w14:paraId="3AC6FD46" w14:textId="77777777" w:rsidR="0050181A" w:rsidRPr="0050181A" w:rsidRDefault="0050181A" w:rsidP="0050181A">
      <w:pPr>
        <w:numPr>
          <w:ilvl w:val="0"/>
          <w:numId w:val="16"/>
        </w:numPr>
      </w:pPr>
      <w:r w:rsidRPr="0050181A">
        <w:t xml:space="preserve">Red de </w:t>
      </w:r>
      <w:proofErr w:type="spellStart"/>
      <w:r w:rsidRPr="0050181A">
        <w:t>brokers</w:t>
      </w:r>
      <w:proofErr w:type="spellEnd"/>
      <w:r w:rsidRPr="0050181A">
        <w:t xml:space="preserve"> y propietarios</w:t>
      </w:r>
    </w:p>
    <w:p w14:paraId="7EEF284A" w14:textId="77777777" w:rsidR="0050181A" w:rsidRPr="0050181A" w:rsidRDefault="0050181A" w:rsidP="0050181A">
      <w:r w:rsidRPr="0050181A">
        <w:rPr>
          <w:b/>
          <w:bCs/>
        </w:rPr>
        <w:t>Director de Arrendamiento:</w:t>
      </w:r>
    </w:p>
    <w:p w14:paraId="37E99220" w14:textId="77777777" w:rsidR="0050181A" w:rsidRPr="0050181A" w:rsidRDefault="0050181A" w:rsidP="0050181A">
      <w:pPr>
        <w:numPr>
          <w:ilvl w:val="0"/>
          <w:numId w:val="17"/>
        </w:numPr>
      </w:pPr>
      <w:r w:rsidRPr="0050181A">
        <w:t>Experiencia con arrendatarios institucionales y culturales</w:t>
      </w:r>
    </w:p>
    <w:p w14:paraId="16979731" w14:textId="77777777" w:rsidR="0050181A" w:rsidRPr="0050181A" w:rsidRDefault="0050181A" w:rsidP="0050181A">
      <w:pPr>
        <w:numPr>
          <w:ilvl w:val="0"/>
          <w:numId w:val="17"/>
        </w:numPr>
      </w:pPr>
      <w:r w:rsidRPr="0050181A">
        <w:t>Conocimiento de operaciones de teatros, galerías y academias</w:t>
      </w:r>
    </w:p>
    <w:p w14:paraId="508FE3CE" w14:textId="77777777" w:rsidR="0050181A" w:rsidRPr="0050181A" w:rsidRDefault="0050181A" w:rsidP="0050181A">
      <w:r w:rsidRPr="0050181A">
        <w:rPr>
          <w:b/>
          <w:bCs/>
        </w:rPr>
        <w:t>Director de Desarrollo:</w:t>
      </w:r>
    </w:p>
    <w:p w14:paraId="3B2327BC" w14:textId="77777777" w:rsidR="0050181A" w:rsidRPr="0050181A" w:rsidRDefault="0050181A" w:rsidP="0050181A">
      <w:pPr>
        <w:numPr>
          <w:ilvl w:val="0"/>
          <w:numId w:val="18"/>
        </w:numPr>
      </w:pPr>
      <w:r w:rsidRPr="0050181A">
        <w:t>Arquitectura/Construcción con especialización en espacios culturales</w:t>
      </w:r>
    </w:p>
    <w:p w14:paraId="4EB81F3A" w14:textId="77777777" w:rsidR="0050181A" w:rsidRPr="0050181A" w:rsidRDefault="0050181A" w:rsidP="0050181A">
      <w:pPr>
        <w:numPr>
          <w:ilvl w:val="0"/>
          <w:numId w:val="18"/>
        </w:numPr>
      </w:pPr>
      <w:r w:rsidRPr="0050181A">
        <w:t>Gestión de permisos y normativas (INAH, INBA)</w:t>
      </w:r>
    </w:p>
    <w:p w14:paraId="0892DC4D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Comités y gobierno corporativo</w:t>
      </w:r>
    </w:p>
    <w:p w14:paraId="051A1C7D" w14:textId="77777777" w:rsidR="0050181A" w:rsidRPr="0050181A" w:rsidRDefault="0050181A" w:rsidP="0050181A">
      <w:pPr>
        <w:numPr>
          <w:ilvl w:val="0"/>
          <w:numId w:val="19"/>
        </w:numPr>
      </w:pPr>
      <w:r w:rsidRPr="0050181A">
        <w:t>Comité Técnico con miembros independientes (mínimo 25%)</w:t>
      </w:r>
    </w:p>
    <w:p w14:paraId="55C3A8D2" w14:textId="77777777" w:rsidR="0050181A" w:rsidRPr="0050181A" w:rsidRDefault="0050181A" w:rsidP="0050181A">
      <w:pPr>
        <w:numPr>
          <w:ilvl w:val="0"/>
          <w:numId w:val="19"/>
        </w:numPr>
      </w:pPr>
      <w:r w:rsidRPr="0050181A">
        <w:t>Comité de Auditoría</w:t>
      </w:r>
    </w:p>
    <w:p w14:paraId="4E307015" w14:textId="77777777" w:rsidR="0050181A" w:rsidRPr="0050181A" w:rsidRDefault="0050181A" w:rsidP="0050181A">
      <w:pPr>
        <w:numPr>
          <w:ilvl w:val="0"/>
          <w:numId w:val="19"/>
        </w:numPr>
      </w:pPr>
      <w:r w:rsidRPr="0050181A">
        <w:t>Comité de Inversiones (aprobación de adquisiciones &gt;$100M)</w:t>
      </w:r>
    </w:p>
    <w:p w14:paraId="3348AFC5" w14:textId="77777777" w:rsidR="0050181A" w:rsidRPr="0050181A" w:rsidRDefault="0050181A" w:rsidP="0050181A">
      <w:pPr>
        <w:numPr>
          <w:ilvl w:val="0"/>
          <w:numId w:val="19"/>
        </w:numPr>
      </w:pPr>
      <w:r w:rsidRPr="0050181A">
        <w:t>Asesor Cultural (consejo especializado del sector)</w:t>
      </w:r>
    </w:p>
    <w:p w14:paraId="068BDFC1" w14:textId="77777777" w:rsidR="0050181A" w:rsidRPr="0050181A" w:rsidRDefault="0050181A" w:rsidP="0050181A">
      <w:r w:rsidRPr="0050181A">
        <w:lastRenderedPageBreak/>
        <w:pict w14:anchorId="01FE95AC">
          <v:rect id="_x0000_i1083" style="width:0;height:1.5pt" o:hralign="center" o:hrstd="t" o:hr="t" fillcolor="#a0a0a0" stroked="f"/>
        </w:pict>
      </w:r>
    </w:p>
    <w:p w14:paraId="3F1391A8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6. ESTRATEGIA DE COMERCIALIZACIÓN</w:t>
      </w:r>
    </w:p>
    <w:p w14:paraId="6CC7A9C1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Perfil de inversionista objetivo</w:t>
      </w:r>
    </w:p>
    <w:p w14:paraId="42C83525" w14:textId="77777777" w:rsidR="0050181A" w:rsidRPr="0050181A" w:rsidRDefault="0050181A" w:rsidP="0050181A">
      <w:proofErr w:type="spellStart"/>
      <w:r w:rsidRPr="0050181A">
        <w:rPr>
          <w:b/>
          <w:bCs/>
        </w:rPr>
        <w:t>Retail</w:t>
      </w:r>
      <w:proofErr w:type="spellEnd"/>
      <w:r w:rsidRPr="0050181A">
        <w:rPr>
          <w:b/>
          <w:bCs/>
        </w:rPr>
        <w:t>:</w:t>
      </w:r>
    </w:p>
    <w:p w14:paraId="15AB92CD" w14:textId="77777777" w:rsidR="0050181A" w:rsidRPr="0050181A" w:rsidRDefault="0050181A" w:rsidP="0050181A">
      <w:pPr>
        <w:numPr>
          <w:ilvl w:val="0"/>
          <w:numId w:val="20"/>
        </w:numPr>
      </w:pPr>
      <w:r w:rsidRPr="0050181A">
        <w:t>Inversionistas con afinidad cultural y ESG</w:t>
      </w:r>
    </w:p>
    <w:p w14:paraId="722B8B73" w14:textId="77777777" w:rsidR="0050181A" w:rsidRPr="0050181A" w:rsidRDefault="0050181A" w:rsidP="0050181A">
      <w:pPr>
        <w:numPr>
          <w:ilvl w:val="0"/>
          <w:numId w:val="20"/>
        </w:numPr>
      </w:pPr>
      <w:r w:rsidRPr="0050181A">
        <w:t>Buscadores de ingresos pasivos con componente social</w:t>
      </w:r>
    </w:p>
    <w:p w14:paraId="0B91B7D6" w14:textId="77777777" w:rsidR="0050181A" w:rsidRPr="0050181A" w:rsidRDefault="0050181A" w:rsidP="0050181A">
      <w:pPr>
        <w:numPr>
          <w:ilvl w:val="0"/>
          <w:numId w:val="20"/>
        </w:numPr>
      </w:pPr>
      <w:proofErr w:type="spellStart"/>
      <w:r w:rsidRPr="0050181A">
        <w:t>Millennials</w:t>
      </w:r>
      <w:proofErr w:type="spellEnd"/>
      <w:r w:rsidRPr="0050181A">
        <w:t xml:space="preserve"> y Gen Z con valores de impacto</w:t>
      </w:r>
    </w:p>
    <w:p w14:paraId="7046465C" w14:textId="77777777" w:rsidR="0050181A" w:rsidRPr="0050181A" w:rsidRDefault="0050181A" w:rsidP="0050181A">
      <w:r w:rsidRPr="0050181A">
        <w:rPr>
          <w:b/>
          <w:bCs/>
        </w:rPr>
        <w:t>Institucional:</w:t>
      </w:r>
    </w:p>
    <w:p w14:paraId="53062B69" w14:textId="77777777" w:rsidR="0050181A" w:rsidRPr="0050181A" w:rsidRDefault="0050181A" w:rsidP="0050181A">
      <w:pPr>
        <w:numPr>
          <w:ilvl w:val="0"/>
          <w:numId w:val="21"/>
        </w:numPr>
      </w:pPr>
      <w:r w:rsidRPr="0050181A">
        <w:t>Fondos de pensiones con mandatos ESG</w:t>
      </w:r>
    </w:p>
    <w:p w14:paraId="2EBC3BE1" w14:textId="77777777" w:rsidR="0050181A" w:rsidRPr="0050181A" w:rsidRDefault="0050181A" w:rsidP="0050181A">
      <w:pPr>
        <w:numPr>
          <w:ilvl w:val="0"/>
          <w:numId w:val="21"/>
        </w:numPr>
      </w:pPr>
      <w:proofErr w:type="spellStart"/>
      <w:r w:rsidRPr="0050181A">
        <w:t>Family</w:t>
      </w:r>
      <w:proofErr w:type="spellEnd"/>
      <w:r w:rsidRPr="0050181A">
        <w:t xml:space="preserve"> </w:t>
      </w:r>
      <w:proofErr w:type="spellStart"/>
      <w:r w:rsidRPr="0050181A">
        <w:t>offices</w:t>
      </w:r>
      <w:proofErr w:type="spellEnd"/>
      <w:r w:rsidRPr="0050181A">
        <w:t xml:space="preserve"> culturales</w:t>
      </w:r>
    </w:p>
    <w:p w14:paraId="0651ED53" w14:textId="77777777" w:rsidR="0050181A" w:rsidRPr="0050181A" w:rsidRDefault="0050181A" w:rsidP="0050181A">
      <w:pPr>
        <w:numPr>
          <w:ilvl w:val="0"/>
          <w:numId w:val="21"/>
        </w:numPr>
      </w:pPr>
      <w:r w:rsidRPr="0050181A">
        <w:t>Aseguradoras buscando diversificación</w:t>
      </w:r>
    </w:p>
    <w:p w14:paraId="100A40AD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Posicionamiento</w:t>
      </w:r>
    </w:p>
    <w:p w14:paraId="745FF72C" w14:textId="77777777" w:rsidR="0050181A" w:rsidRPr="0050181A" w:rsidRDefault="0050181A" w:rsidP="0050181A">
      <w:r w:rsidRPr="0050181A">
        <w:rPr>
          <w:b/>
          <w:bCs/>
        </w:rPr>
        <w:t>Mensajes clave:</w:t>
      </w:r>
    </w:p>
    <w:p w14:paraId="209A5A62" w14:textId="77777777" w:rsidR="0050181A" w:rsidRPr="0050181A" w:rsidRDefault="0050181A" w:rsidP="0050181A">
      <w:pPr>
        <w:numPr>
          <w:ilvl w:val="0"/>
          <w:numId w:val="22"/>
        </w:numPr>
      </w:pPr>
      <w:r w:rsidRPr="0050181A">
        <w:t>"Invierte en cultura, genera rendimientos"</w:t>
      </w:r>
    </w:p>
    <w:p w14:paraId="5C8A1DC4" w14:textId="77777777" w:rsidR="0050181A" w:rsidRPr="0050181A" w:rsidRDefault="0050181A" w:rsidP="0050181A">
      <w:pPr>
        <w:numPr>
          <w:ilvl w:val="0"/>
          <w:numId w:val="22"/>
        </w:numPr>
      </w:pPr>
      <w:r w:rsidRPr="0050181A">
        <w:t>"El primer FIBRA con alma"</w:t>
      </w:r>
    </w:p>
    <w:p w14:paraId="39A4E2F0" w14:textId="77777777" w:rsidR="0050181A" w:rsidRPr="0050181A" w:rsidRDefault="0050181A" w:rsidP="0050181A">
      <w:pPr>
        <w:numPr>
          <w:ilvl w:val="0"/>
          <w:numId w:val="22"/>
        </w:numPr>
      </w:pPr>
      <w:r w:rsidRPr="0050181A">
        <w:t>"Rentabilidad con propósito social"</w:t>
      </w:r>
    </w:p>
    <w:p w14:paraId="05A2D8E6" w14:textId="77777777" w:rsidR="0050181A" w:rsidRPr="0050181A" w:rsidRDefault="0050181A" w:rsidP="0050181A">
      <w:r w:rsidRPr="0050181A">
        <w:rPr>
          <w:b/>
          <w:bCs/>
        </w:rPr>
        <w:t>Ventajas competitivas:</w:t>
      </w:r>
    </w:p>
    <w:p w14:paraId="53679C83" w14:textId="77777777" w:rsidR="0050181A" w:rsidRPr="0050181A" w:rsidRDefault="0050181A" w:rsidP="0050181A">
      <w:pPr>
        <w:numPr>
          <w:ilvl w:val="0"/>
          <w:numId w:val="23"/>
        </w:numPr>
      </w:pPr>
      <w:r w:rsidRPr="0050181A">
        <w:t>Certificación ESG desde inicio</w:t>
      </w:r>
    </w:p>
    <w:p w14:paraId="48EC26D4" w14:textId="77777777" w:rsidR="0050181A" w:rsidRPr="0050181A" w:rsidRDefault="0050181A" w:rsidP="0050181A">
      <w:pPr>
        <w:numPr>
          <w:ilvl w:val="0"/>
          <w:numId w:val="23"/>
        </w:numPr>
      </w:pPr>
      <w:r w:rsidRPr="0050181A">
        <w:t>Reporte de impacto cultural (número de eventos, asistentes, empleos generados)</w:t>
      </w:r>
    </w:p>
    <w:p w14:paraId="269A79AB" w14:textId="77777777" w:rsidR="0050181A" w:rsidRPr="0050181A" w:rsidRDefault="0050181A" w:rsidP="0050181A">
      <w:pPr>
        <w:numPr>
          <w:ilvl w:val="0"/>
          <w:numId w:val="23"/>
        </w:numPr>
      </w:pPr>
      <w:r w:rsidRPr="0050181A">
        <w:t xml:space="preserve">Beneficios exclusivos para inversionistas (acceso a eventos, </w:t>
      </w:r>
      <w:proofErr w:type="spellStart"/>
      <w:r w:rsidRPr="0050181A">
        <w:t>previews</w:t>
      </w:r>
      <w:proofErr w:type="spellEnd"/>
      <w:r w:rsidRPr="0050181A">
        <w:t>)</w:t>
      </w:r>
    </w:p>
    <w:p w14:paraId="0F3A691E" w14:textId="77777777" w:rsidR="0050181A" w:rsidRPr="0050181A" w:rsidRDefault="0050181A" w:rsidP="0050181A">
      <w:r w:rsidRPr="0050181A">
        <w:pict w14:anchorId="1EC093EB">
          <v:rect id="_x0000_i1084" style="width:0;height:1.5pt" o:hralign="center" o:hrstd="t" o:hr="t" fillcolor="#a0a0a0" stroked="f"/>
        </w:pict>
      </w:r>
    </w:p>
    <w:p w14:paraId="4EDF6F20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7. PLAN DE IMPLEMENTACIÓN</w:t>
      </w:r>
    </w:p>
    <w:p w14:paraId="6CB7068C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Fase 1: Estructuración (Meses 1-6)</w:t>
      </w:r>
    </w:p>
    <w:p w14:paraId="44832697" w14:textId="77777777" w:rsidR="0050181A" w:rsidRPr="0050181A" w:rsidRDefault="0050181A" w:rsidP="0050181A">
      <w:pPr>
        <w:numPr>
          <w:ilvl w:val="0"/>
          <w:numId w:val="24"/>
        </w:numPr>
      </w:pPr>
      <w:r w:rsidRPr="0050181A">
        <w:t>Constitución del fideicomiso</w:t>
      </w:r>
    </w:p>
    <w:p w14:paraId="766C40E6" w14:textId="77777777" w:rsidR="0050181A" w:rsidRPr="0050181A" w:rsidRDefault="0050181A" w:rsidP="0050181A">
      <w:pPr>
        <w:numPr>
          <w:ilvl w:val="0"/>
          <w:numId w:val="24"/>
        </w:numPr>
      </w:pPr>
      <w:r w:rsidRPr="0050181A">
        <w:t>Integración del equipo directivo</w:t>
      </w:r>
    </w:p>
    <w:p w14:paraId="3202B3C9" w14:textId="77777777" w:rsidR="0050181A" w:rsidRPr="0050181A" w:rsidRDefault="0050181A" w:rsidP="0050181A">
      <w:pPr>
        <w:numPr>
          <w:ilvl w:val="0"/>
          <w:numId w:val="24"/>
        </w:numPr>
      </w:pPr>
      <w:proofErr w:type="spellStart"/>
      <w:r w:rsidRPr="0050181A">
        <w:lastRenderedPageBreak/>
        <w:t>Due</w:t>
      </w:r>
      <w:proofErr w:type="spellEnd"/>
      <w:r w:rsidRPr="0050181A">
        <w:t xml:space="preserve"> </w:t>
      </w:r>
      <w:proofErr w:type="spellStart"/>
      <w:r w:rsidRPr="0050181A">
        <w:t>diligence</w:t>
      </w:r>
      <w:proofErr w:type="spellEnd"/>
      <w:r w:rsidRPr="0050181A">
        <w:t xml:space="preserve"> de portafolio semilla (5-8 propiedades)</w:t>
      </w:r>
    </w:p>
    <w:p w14:paraId="2CB80627" w14:textId="77777777" w:rsidR="0050181A" w:rsidRPr="0050181A" w:rsidRDefault="0050181A" w:rsidP="0050181A">
      <w:pPr>
        <w:numPr>
          <w:ilvl w:val="0"/>
          <w:numId w:val="24"/>
        </w:numPr>
      </w:pPr>
      <w:r w:rsidRPr="0050181A">
        <w:t xml:space="preserve">Preparación de prospecto y </w:t>
      </w:r>
      <w:proofErr w:type="spellStart"/>
      <w:r w:rsidRPr="0050181A">
        <w:t>roadshow</w:t>
      </w:r>
      <w:proofErr w:type="spellEnd"/>
    </w:p>
    <w:p w14:paraId="2AD0E1BB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Fase 2: IPO (Meses 7-9)</w:t>
      </w:r>
    </w:p>
    <w:p w14:paraId="2A709B6D" w14:textId="77777777" w:rsidR="0050181A" w:rsidRPr="0050181A" w:rsidRDefault="0050181A" w:rsidP="0050181A">
      <w:pPr>
        <w:numPr>
          <w:ilvl w:val="0"/>
          <w:numId w:val="25"/>
        </w:numPr>
      </w:pPr>
      <w:r w:rsidRPr="0050181A">
        <w:t>Listado en BMV</w:t>
      </w:r>
    </w:p>
    <w:p w14:paraId="3D076BEE" w14:textId="77777777" w:rsidR="0050181A" w:rsidRPr="0050181A" w:rsidRDefault="0050181A" w:rsidP="0050181A">
      <w:pPr>
        <w:numPr>
          <w:ilvl w:val="0"/>
          <w:numId w:val="25"/>
        </w:numPr>
      </w:pPr>
      <w:r w:rsidRPr="0050181A">
        <w:t xml:space="preserve">Colocación de </w:t>
      </w:r>
      <w:proofErr w:type="spellStart"/>
      <w:r w:rsidRPr="0050181A">
        <w:t>CBFIs</w:t>
      </w:r>
      <w:proofErr w:type="spellEnd"/>
    </w:p>
    <w:p w14:paraId="60C4604D" w14:textId="77777777" w:rsidR="0050181A" w:rsidRPr="0050181A" w:rsidRDefault="0050181A" w:rsidP="0050181A">
      <w:pPr>
        <w:numPr>
          <w:ilvl w:val="0"/>
          <w:numId w:val="25"/>
        </w:numPr>
      </w:pPr>
      <w:r w:rsidRPr="0050181A">
        <w:t>Cierre de adquisiciones iniciales</w:t>
      </w:r>
    </w:p>
    <w:p w14:paraId="68AF57D1" w14:textId="77777777" w:rsidR="0050181A" w:rsidRPr="0050181A" w:rsidRDefault="0050181A" w:rsidP="0050181A">
      <w:pPr>
        <w:numPr>
          <w:ilvl w:val="0"/>
          <w:numId w:val="25"/>
        </w:numPr>
      </w:pPr>
      <w:r w:rsidRPr="0050181A">
        <w:t>Establecimiento de líneas de crédito</w:t>
      </w:r>
    </w:p>
    <w:p w14:paraId="29C8D1B5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Fase 3: Despliegue de capital (Meses 10-24)</w:t>
      </w:r>
    </w:p>
    <w:p w14:paraId="1821CBFF" w14:textId="77777777" w:rsidR="0050181A" w:rsidRPr="0050181A" w:rsidRDefault="0050181A" w:rsidP="0050181A">
      <w:pPr>
        <w:numPr>
          <w:ilvl w:val="0"/>
          <w:numId w:val="26"/>
        </w:numPr>
      </w:pPr>
      <w:r w:rsidRPr="0050181A">
        <w:t>Adquisición agresiva de portafolio objetivo</w:t>
      </w:r>
    </w:p>
    <w:p w14:paraId="639BB4CD" w14:textId="77777777" w:rsidR="0050181A" w:rsidRPr="0050181A" w:rsidRDefault="0050181A" w:rsidP="0050181A">
      <w:pPr>
        <w:numPr>
          <w:ilvl w:val="0"/>
          <w:numId w:val="26"/>
        </w:numPr>
      </w:pPr>
      <w:r w:rsidRPr="0050181A">
        <w:t>Inicio de 2-3 desarrollos propios</w:t>
      </w:r>
    </w:p>
    <w:p w14:paraId="6773FB08" w14:textId="77777777" w:rsidR="0050181A" w:rsidRPr="0050181A" w:rsidRDefault="0050181A" w:rsidP="0050181A">
      <w:pPr>
        <w:numPr>
          <w:ilvl w:val="0"/>
          <w:numId w:val="26"/>
        </w:numPr>
      </w:pPr>
      <w:r w:rsidRPr="0050181A">
        <w:t>Optimización de arrendamientos existentes</w:t>
      </w:r>
    </w:p>
    <w:p w14:paraId="67724496" w14:textId="77777777" w:rsidR="0050181A" w:rsidRPr="0050181A" w:rsidRDefault="0050181A" w:rsidP="0050181A">
      <w:pPr>
        <w:numPr>
          <w:ilvl w:val="0"/>
          <w:numId w:val="26"/>
        </w:numPr>
      </w:pPr>
      <w:r w:rsidRPr="0050181A">
        <w:t>Implementación de plataforma de administración</w:t>
      </w:r>
    </w:p>
    <w:p w14:paraId="25BE10CD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Fase 4: Consolidación (Años 3-5)</w:t>
      </w:r>
    </w:p>
    <w:p w14:paraId="079747F1" w14:textId="77777777" w:rsidR="0050181A" w:rsidRPr="0050181A" w:rsidRDefault="0050181A" w:rsidP="0050181A">
      <w:pPr>
        <w:numPr>
          <w:ilvl w:val="0"/>
          <w:numId w:val="27"/>
        </w:numPr>
      </w:pPr>
      <w:r w:rsidRPr="0050181A">
        <w:t>Alcanzar escala eficiente (100,000+ m²)</w:t>
      </w:r>
    </w:p>
    <w:p w14:paraId="51AF9642" w14:textId="77777777" w:rsidR="0050181A" w:rsidRPr="0050181A" w:rsidRDefault="0050181A" w:rsidP="0050181A">
      <w:pPr>
        <w:numPr>
          <w:ilvl w:val="0"/>
          <w:numId w:val="27"/>
        </w:numPr>
      </w:pPr>
      <w:r w:rsidRPr="0050181A">
        <w:t>Diversificación geográfica completa</w:t>
      </w:r>
    </w:p>
    <w:p w14:paraId="5824342C" w14:textId="77777777" w:rsidR="0050181A" w:rsidRPr="0050181A" w:rsidRDefault="0050181A" w:rsidP="0050181A">
      <w:pPr>
        <w:numPr>
          <w:ilvl w:val="0"/>
          <w:numId w:val="27"/>
        </w:numPr>
      </w:pPr>
      <w:r w:rsidRPr="0050181A">
        <w:t>Evaluación de expansión a Latinoamérica</w:t>
      </w:r>
    </w:p>
    <w:p w14:paraId="7FF25FC9" w14:textId="77777777" w:rsidR="0050181A" w:rsidRPr="0050181A" w:rsidRDefault="0050181A" w:rsidP="0050181A">
      <w:pPr>
        <w:numPr>
          <w:ilvl w:val="0"/>
          <w:numId w:val="27"/>
        </w:numPr>
      </w:pPr>
      <w:proofErr w:type="spellStart"/>
      <w:r w:rsidRPr="0050181A">
        <w:t>Potential</w:t>
      </w:r>
      <w:proofErr w:type="spellEnd"/>
      <w:r w:rsidRPr="0050181A">
        <w:t xml:space="preserve"> spin-</w:t>
      </w:r>
      <w:proofErr w:type="spellStart"/>
      <w:r w:rsidRPr="0050181A">
        <w:t>offs</w:t>
      </w:r>
      <w:proofErr w:type="spellEnd"/>
      <w:r w:rsidRPr="0050181A">
        <w:t xml:space="preserve"> o productos especializados</w:t>
      </w:r>
    </w:p>
    <w:p w14:paraId="1051A021" w14:textId="77777777" w:rsidR="0050181A" w:rsidRPr="0050181A" w:rsidRDefault="0050181A" w:rsidP="0050181A">
      <w:r w:rsidRPr="0050181A">
        <w:pict w14:anchorId="5CF76D32">
          <v:rect id="_x0000_i1085" style="width:0;height:1.5pt" o:hralign="center" o:hrstd="t" o:hr="t" fillcolor="#a0a0a0" stroked="f"/>
        </w:pict>
      </w:r>
    </w:p>
    <w:p w14:paraId="2678BA14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8. RIESGOS Y MITIGANTES</w:t>
      </w:r>
    </w:p>
    <w:p w14:paraId="00874B90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Riesgos principales</w:t>
      </w:r>
    </w:p>
    <w:p w14:paraId="616A92ED" w14:textId="77777777" w:rsidR="0050181A" w:rsidRPr="0050181A" w:rsidRDefault="0050181A" w:rsidP="0050181A">
      <w:r w:rsidRPr="0050181A">
        <w:rPr>
          <w:b/>
          <w:bCs/>
        </w:rPr>
        <w:t>Riesgo de concentración de inquilinos:</w:t>
      </w:r>
    </w:p>
    <w:p w14:paraId="5093701B" w14:textId="77777777" w:rsidR="0050181A" w:rsidRPr="0050181A" w:rsidRDefault="0050181A" w:rsidP="0050181A">
      <w:pPr>
        <w:numPr>
          <w:ilvl w:val="0"/>
          <w:numId w:val="28"/>
        </w:numPr>
      </w:pPr>
      <w:r w:rsidRPr="0050181A">
        <w:t>Mitigante: Diversificación, ningún inquilino &gt;15% de ingresos</w:t>
      </w:r>
    </w:p>
    <w:p w14:paraId="4340913A" w14:textId="77777777" w:rsidR="0050181A" w:rsidRPr="0050181A" w:rsidRDefault="0050181A" w:rsidP="0050181A">
      <w:r w:rsidRPr="0050181A">
        <w:rPr>
          <w:b/>
          <w:bCs/>
        </w:rPr>
        <w:t>Sensibilidad económica:</w:t>
      </w:r>
    </w:p>
    <w:p w14:paraId="1F103A9C" w14:textId="77777777" w:rsidR="0050181A" w:rsidRPr="0050181A" w:rsidRDefault="0050181A" w:rsidP="0050181A">
      <w:pPr>
        <w:numPr>
          <w:ilvl w:val="0"/>
          <w:numId w:val="29"/>
        </w:numPr>
      </w:pPr>
      <w:r w:rsidRPr="0050181A">
        <w:t>Mitigante: Contratos largo plazo, mezcla con arrendatarios gubernamentales y educativos (menos cíclicos)</w:t>
      </w:r>
    </w:p>
    <w:p w14:paraId="4CA532A9" w14:textId="77777777" w:rsidR="0050181A" w:rsidRPr="0050181A" w:rsidRDefault="0050181A" w:rsidP="0050181A">
      <w:r w:rsidRPr="0050181A">
        <w:rPr>
          <w:b/>
          <w:bCs/>
        </w:rPr>
        <w:t>Obsolescencia de inmuebles:</w:t>
      </w:r>
    </w:p>
    <w:p w14:paraId="78955BE0" w14:textId="77777777" w:rsidR="0050181A" w:rsidRPr="0050181A" w:rsidRDefault="0050181A" w:rsidP="0050181A">
      <w:pPr>
        <w:numPr>
          <w:ilvl w:val="0"/>
          <w:numId w:val="30"/>
        </w:numPr>
      </w:pPr>
      <w:r w:rsidRPr="0050181A">
        <w:lastRenderedPageBreak/>
        <w:t xml:space="preserve">Mitigante: </w:t>
      </w:r>
      <w:proofErr w:type="spellStart"/>
      <w:r w:rsidRPr="0050181A">
        <w:t>CapEx</w:t>
      </w:r>
      <w:proofErr w:type="spellEnd"/>
      <w:r w:rsidRPr="0050181A">
        <w:t xml:space="preserve"> programado del 5-8% de ingresos anuales</w:t>
      </w:r>
    </w:p>
    <w:p w14:paraId="14F2A274" w14:textId="77777777" w:rsidR="0050181A" w:rsidRPr="0050181A" w:rsidRDefault="0050181A" w:rsidP="0050181A">
      <w:r w:rsidRPr="0050181A">
        <w:rPr>
          <w:b/>
          <w:bCs/>
        </w:rPr>
        <w:t>Cambios regulatorios:</w:t>
      </w:r>
    </w:p>
    <w:p w14:paraId="3B4EFC34" w14:textId="77777777" w:rsidR="0050181A" w:rsidRPr="0050181A" w:rsidRDefault="0050181A" w:rsidP="0050181A">
      <w:pPr>
        <w:numPr>
          <w:ilvl w:val="0"/>
          <w:numId w:val="31"/>
        </w:numPr>
      </w:pPr>
      <w:r w:rsidRPr="0050181A">
        <w:t>Mitigante: Estructura de FIBRA probada, asesoría legal continua</w:t>
      </w:r>
    </w:p>
    <w:p w14:paraId="602E3C58" w14:textId="77777777" w:rsidR="0050181A" w:rsidRPr="0050181A" w:rsidRDefault="0050181A" w:rsidP="0050181A">
      <w:r w:rsidRPr="0050181A">
        <w:rPr>
          <w:b/>
          <w:bCs/>
        </w:rPr>
        <w:t>Competencia por activos:</w:t>
      </w:r>
    </w:p>
    <w:p w14:paraId="68CDD38F" w14:textId="77777777" w:rsidR="0050181A" w:rsidRPr="0050181A" w:rsidRDefault="0050181A" w:rsidP="0050181A">
      <w:pPr>
        <w:numPr>
          <w:ilvl w:val="0"/>
          <w:numId w:val="32"/>
        </w:numPr>
      </w:pPr>
      <w:r w:rsidRPr="0050181A">
        <w:t xml:space="preserve">Mitigante: Relaciones establecidas, </w:t>
      </w:r>
      <w:proofErr w:type="spellStart"/>
      <w:r w:rsidRPr="0050181A">
        <w:t>first</w:t>
      </w:r>
      <w:proofErr w:type="spellEnd"/>
      <w:r w:rsidRPr="0050181A">
        <w:t xml:space="preserve">-mover </w:t>
      </w:r>
      <w:proofErr w:type="spellStart"/>
      <w:r w:rsidRPr="0050181A">
        <w:t>advantage</w:t>
      </w:r>
      <w:proofErr w:type="spellEnd"/>
      <w:r w:rsidRPr="0050181A">
        <w:t xml:space="preserve"> en nicho</w:t>
      </w:r>
    </w:p>
    <w:p w14:paraId="3B39FBC0" w14:textId="77777777" w:rsidR="0050181A" w:rsidRPr="0050181A" w:rsidRDefault="0050181A" w:rsidP="0050181A">
      <w:r w:rsidRPr="0050181A">
        <w:pict w14:anchorId="1B250B4E">
          <v:rect id="_x0000_i1086" style="width:0;height:1.5pt" o:hralign="center" o:hrstd="t" o:hr="t" fillcolor="#a0a0a0" stroked="f"/>
        </w:pict>
      </w:r>
    </w:p>
    <w:p w14:paraId="3A7BD6AF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9. MÉTRICAS DE ÉXITO</w:t>
      </w:r>
    </w:p>
    <w:p w14:paraId="3BE7BA90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Financieras</w:t>
      </w:r>
    </w:p>
    <w:p w14:paraId="43ECE8A0" w14:textId="77777777" w:rsidR="0050181A" w:rsidRPr="0050181A" w:rsidRDefault="0050181A" w:rsidP="0050181A">
      <w:pPr>
        <w:numPr>
          <w:ilvl w:val="0"/>
          <w:numId w:val="33"/>
        </w:numPr>
        <w:rPr>
          <w:lang w:val="en-US"/>
        </w:rPr>
      </w:pPr>
      <w:r w:rsidRPr="0050181A">
        <w:rPr>
          <w:lang w:val="en-US"/>
        </w:rPr>
        <w:t xml:space="preserve">FFO (Funds </w:t>
      </w:r>
      <w:proofErr w:type="gramStart"/>
      <w:r w:rsidRPr="0050181A">
        <w:rPr>
          <w:lang w:val="en-US"/>
        </w:rPr>
        <w:t>From</w:t>
      </w:r>
      <w:proofErr w:type="gramEnd"/>
      <w:r w:rsidRPr="0050181A">
        <w:rPr>
          <w:lang w:val="en-US"/>
        </w:rPr>
        <w:t xml:space="preserve"> Operations) growth: 8-12% </w:t>
      </w:r>
      <w:proofErr w:type="spellStart"/>
      <w:r w:rsidRPr="0050181A">
        <w:rPr>
          <w:lang w:val="en-US"/>
        </w:rPr>
        <w:t>anual</w:t>
      </w:r>
      <w:proofErr w:type="spellEnd"/>
    </w:p>
    <w:p w14:paraId="72A51272" w14:textId="77777777" w:rsidR="0050181A" w:rsidRPr="0050181A" w:rsidRDefault="0050181A" w:rsidP="0050181A">
      <w:pPr>
        <w:numPr>
          <w:ilvl w:val="0"/>
          <w:numId w:val="33"/>
        </w:numPr>
      </w:pPr>
      <w:proofErr w:type="spellStart"/>
      <w:r w:rsidRPr="0050181A">
        <w:t>Distribution</w:t>
      </w:r>
      <w:proofErr w:type="spellEnd"/>
      <w:r w:rsidRPr="0050181A">
        <w:t xml:space="preserve"> </w:t>
      </w:r>
      <w:proofErr w:type="spellStart"/>
      <w:r w:rsidRPr="0050181A">
        <w:t>yield</w:t>
      </w:r>
      <w:proofErr w:type="spellEnd"/>
      <w:r w:rsidRPr="0050181A">
        <w:t>: 7-9%</w:t>
      </w:r>
    </w:p>
    <w:p w14:paraId="41C194D4" w14:textId="77777777" w:rsidR="0050181A" w:rsidRPr="0050181A" w:rsidRDefault="0050181A" w:rsidP="0050181A">
      <w:pPr>
        <w:numPr>
          <w:ilvl w:val="0"/>
          <w:numId w:val="33"/>
        </w:numPr>
      </w:pPr>
      <w:proofErr w:type="spellStart"/>
      <w:r w:rsidRPr="0050181A">
        <w:t>Occupancy</w:t>
      </w:r>
      <w:proofErr w:type="spellEnd"/>
      <w:r w:rsidRPr="0050181A">
        <w:t xml:space="preserve"> </w:t>
      </w:r>
      <w:proofErr w:type="spellStart"/>
      <w:r w:rsidRPr="0050181A">
        <w:t>rate</w:t>
      </w:r>
      <w:proofErr w:type="spellEnd"/>
      <w:r w:rsidRPr="0050181A">
        <w:t>: &gt;90%</w:t>
      </w:r>
    </w:p>
    <w:p w14:paraId="3A7754C5" w14:textId="77777777" w:rsidR="0050181A" w:rsidRPr="0050181A" w:rsidRDefault="0050181A" w:rsidP="0050181A">
      <w:pPr>
        <w:numPr>
          <w:ilvl w:val="0"/>
          <w:numId w:val="33"/>
        </w:numPr>
      </w:pPr>
      <w:r w:rsidRPr="0050181A">
        <w:t xml:space="preserve">Mismo-inmueble NOI </w:t>
      </w:r>
      <w:proofErr w:type="spellStart"/>
      <w:r w:rsidRPr="0050181A">
        <w:t>growth</w:t>
      </w:r>
      <w:proofErr w:type="spellEnd"/>
      <w:r w:rsidRPr="0050181A">
        <w:t>: 4-6% anual</w:t>
      </w:r>
    </w:p>
    <w:p w14:paraId="0EFBD58C" w14:textId="77777777" w:rsidR="0050181A" w:rsidRPr="0050181A" w:rsidRDefault="0050181A" w:rsidP="0050181A">
      <w:pPr>
        <w:numPr>
          <w:ilvl w:val="0"/>
          <w:numId w:val="33"/>
        </w:numPr>
      </w:pPr>
      <w:r w:rsidRPr="0050181A">
        <w:t>LTV &lt;40%</w:t>
      </w:r>
    </w:p>
    <w:p w14:paraId="6E3C1660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Operativas</w:t>
      </w:r>
    </w:p>
    <w:p w14:paraId="12335BC3" w14:textId="77777777" w:rsidR="0050181A" w:rsidRPr="0050181A" w:rsidRDefault="0050181A" w:rsidP="0050181A">
      <w:pPr>
        <w:numPr>
          <w:ilvl w:val="0"/>
          <w:numId w:val="34"/>
        </w:numPr>
      </w:pPr>
      <w:proofErr w:type="spellStart"/>
      <w:r w:rsidRPr="0050181A">
        <w:t>Lease</w:t>
      </w:r>
      <w:proofErr w:type="spellEnd"/>
      <w:r w:rsidRPr="0050181A">
        <w:t xml:space="preserve"> </w:t>
      </w:r>
      <w:proofErr w:type="spellStart"/>
      <w:r w:rsidRPr="0050181A">
        <w:t>renewal</w:t>
      </w:r>
      <w:proofErr w:type="spellEnd"/>
      <w:r w:rsidRPr="0050181A">
        <w:t xml:space="preserve"> </w:t>
      </w:r>
      <w:proofErr w:type="spellStart"/>
      <w:r w:rsidRPr="0050181A">
        <w:t>rate</w:t>
      </w:r>
      <w:proofErr w:type="spellEnd"/>
      <w:r w:rsidRPr="0050181A">
        <w:t>: &gt;80%</w:t>
      </w:r>
    </w:p>
    <w:p w14:paraId="5753F71E" w14:textId="77777777" w:rsidR="0050181A" w:rsidRPr="0050181A" w:rsidRDefault="0050181A" w:rsidP="0050181A">
      <w:pPr>
        <w:numPr>
          <w:ilvl w:val="0"/>
          <w:numId w:val="34"/>
        </w:numPr>
      </w:pPr>
      <w:r w:rsidRPr="0050181A">
        <w:t>Tiempo promedio renovación: &lt;60 días</w:t>
      </w:r>
    </w:p>
    <w:p w14:paraId="4B3C2B57" w14:textId="77777777" w:rsidR="0050181A" w:rsidRPr="0050181A" w:rsidRDefault="0050181A" w:rsidP="0050181A">
      <w:pPr>
        <w:numPr>
          <w:ilvl w:val="0"/>
          <w:numId w:val="34"/>
        </w:numPr>
      </w:pPr>
      <w:proofErr w:type="spellStart"/>
      <w:r w:rsidRPr="0050181A">
        <w:t>Tenant</w:t>
      </w:r>
      <w:proofErr w:type="spellEnd"/>
      <w:r w:rsidRPr="0050181A">
        <w:t xml:space="preserve"> </w:t>
      </w:r>
      <w:proofErr w:type="spellStart"/>
      <w:r w:rsidRPr="0050181A">
        <w:t>satisfaction</w:t>
      </w:r>
      <w:proofErr w:type="spellEnd"/>
      <w:r w:rsidRPr="0050181A">
        <w:t xml:space="preserve"> score: &gt;4/5</w:t>
      </w:r>
    </w:p>
    <w:p w14:paraId="5E578298" w14:textId="77777777" w:rsidR="0050181A" w:rsidRPr="0050181A" w:rsidRDefault="0050181A" w:rsidP="0050181A">
      <w:pPr>
        <w:numPr>
          <w:ilvl w:val="0"/>
          <w:numId w:val="34"/>
        </w:numPr>
      </w:pPr>
      <w:proofErr w:type="spellStart"/>
      <w:r w:rsidRPr="0050181A">
        <w:t>Cost</w:t>
      </w:r>
      <w:proofErr w:type="spellEnd"/>
      <w:r w:rsidRPr="0050181A">
        <w:t xml:space="preserve"> ratio: &lt;25%</w:t>
      </w:r>
    </w:p>
    <w:p w14:paraId="5E39E0D3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Impacto</w:t>
      </w:r>
    </w:p>
    <w:p w14:paraId="6D72F629" w14:textId="77777777" w:rsidR="0050181A" w:rsidRPr="0050181A" w:rsidRDefault="0050181A" w:rsidP="0050181A">
      <w:pPr>
        <w:numPr>
          <w:ilvl w:val="0"/>
          <w:numId w:val="35"/>
        </w:numPr>
      </w:pPr>
      <w:r w:rsidRPr="0050181A">
        <w:t>Número de eventos culturales anuales hospedados</w:t>
      </w:r>
    </w:p>
    <w:p w14:paraId="6E5A783B" w14:textId="77777777" w:rsidR="0050181A" w:rsidRPr="0050181A" w:rsidRDefault="0050181A" w:rsidP="0050181A">
      <w:pPr>
        <w:numPr>
          <w:ilvl w:val="0"/>
          <w:numId w:val="35"/>
        </w:numPr>
      </w:pPr>
      <w:r w:rsidRPr="0050181A">
        <w:t>Asistentes totales a espacios del portafolio</w:t>
      </w:r>
    </w:p>
    <w:p w14:paraId="1FC35AA9" w14:textId="77777777" w:rsidR="0050181A" w:rsidRPr="0050181A" w:rsidRDefault="0050181A" w:rsidP="0050181A">
      <w:pPr>
        <w:numPr>
          <w:ilvl w:val="0"/>
          <w:numId w:val="35"/>
        </w:numPr>
      </w:pPr>
      <w:r w:rsidRPr="0050181A">
        <w:t>Empleos culturales generados</w:t>
      </w:r>
    </w:p>
    <w:p w14:paraId="2479B62D" w14:textId="77777777" w:rsidR="0050181A" w:rsidRPr="0050181A" w:rsidRDefault="0050181A" w:rsidP="0050181A">
      <w:pPr>
        <w:numPr>
          <w:ilvl w:val="0"/>
          <w:numId w:val="35"/>
        </w:numPr>
      </w:pPr>
      <w:r w:rsidRPr="0050181A">
        <w:t>Metros cuadrados de patrimonio histórico preservado</w:t>
      </w:r>
    </w:p>
    <w:p w14:paraId="6C4E9956" w14:textId="77777777" w:rsidR="0050181A" w:rsidRPr="0050181A" w:rsidRDefault="0050181A" w:rsidP="0050181A">
      <w:r w:rsidRPr="0050181A">
        <w:pict w14:anchorId="772F77A4">
          <v:rect id="_x0000_i1087" style="width:0;height:1.5pt" o:hralign="center" o:hrstd="t" o:hr="t" fillcolor="#a0a0a0" stroked="f"/>
        </w:pict>
      </w:r>
    </w:p>
    <w:p w14:paraId="1E5D72E7" w14:textId="77777777" w:rsidR="0050181A" w:rsidRPr="0050181A" w:rsidRDefault="0050181A" w:rsidP="0050181A">
      <w:pPr>
        <w:rPr>
          <w:b/>
          <w:bCs/>
        </w:rPr>
      </w:pPr>
      <w:r w:rsidRPr="0050181A">
        <w:rPr>
          <w:b/>
          <w:bCs/>
        </w:rPr>
        <w:t>10. CONCLUSIÓN Y PRÓXIMOS PASOS</w:t>
      </w:r>
    </w:p>
    <w:p w14:paraId="020DC8BC" w14:textId="77777777" w:rsidR="0050181A" w:rsidRPr="0050181A" w:rsidRDefault="0050181A" w:rsidP="0050181A">
      <w:r w:rsidRPr="0050181A">
        <w:lastRenderedPageBreak/>
        <w:t xml:space="preserve">FIBRA </w:t>
      </w:r>
      <w:proofErr w:type="spellStart"/>
      <w:r w:rsidRPr="0050181A">
        <w:t>ArteCapital</w:t>
      </w:r>
      <w:proofErr w:type="spellEnd"/>
      <w:r w:rsidRPr="0050181A">
        <w:t xml:space="preserve"> representa una oportunidad única de crear el primer vehículo de inversión institucional dedicado a infraestructura cultural en México. Con un mercado </w:t>
      </w:r>
      <w:proofErr w:type="spellStart"/>
      <w:r w:rsidRPr="0050181A">
        <w:t>subpenetrado</w:t>
      </w:r>
      <w:proofErr w:type="spellEnd"/>
      <w:r w:rsidRPr="0050181A">
        <w:t>, arrendatarios estables y creciente interés por inversiones ESG, el modelo combina atractivos financieros con impacto social medible.</w:t>
      </w:r>
    </w:p>
    <w:p w14:paraId="65DA8C57" w14:textId="77777777" w:rsidR="0050181A" w:rsidRPr="0050181A" w:rsidRDefault="0050181A" w:rsidP="0050181A">
      <w:r w:rsidRPr="0050181A">
        <w:rPr>
          <w:b/>
          <w:bCs/>
        </w:rPr>
        <w:t>Próximos pasos inmediatos:</w:t>
      </w:r>
    </w:p>
    <w:p w14:paraId="0C46E0B8" w14:textId="77777777" w:rsidR="0050181A" w:rsidRPr="0050181A" w:rsidRDefault="0050181A" w:rsidP="0050181A">
      <w:pPr>
        <w:numPr>
          <w:ilvl w:val="0"/>
          <w:numId w:val="36"/>
        </w:numPr>
      </w:pPr>
      <w:r w:rsidRPr="0050181A">
        <w:t>Validación de tesis con inversionistas ancla potenciales</w:t>
      </w:r>
    </w:p>
    <w:p w14:paraId="1627A7AC" w14:textId="77777777" w:rsidR="0050181A" w:rsidRPr="0050181A" w:rsidRDefault="0050181A" w:rsidP="0050181A">
      <w:pPr>
        <w:numPr>
          <w:ilvl w:val="0"/>
          <w:numId w:val="36"/>
        </w:numPr>
      </w:pPr>
      <w:r w:rsidRPr="0050181A">
        <w:t>Identificación de portafolio semilla (3-5 activos comprometidos)</w:t>
      </w:r>
    </w:p>
    <w:p w14:paraId="0A582723" w14:textId="77777777" w:rsidR="0050181A" w:rsidRPr="0050181A" w:rsidRDefault="0050181A" w:rsidP="0050181A">
      <w:pPr>
        <w:numPr>
          <w:ilvl w:val="0"/>
          <w:numId w:val="36"/>
        </w:numPr>
      </w:pPr>
      <w:r w:rsidRPr="0050181A">
        <w:t>Selección de fideicomitente y estructuración legal</w:t>
      </w:r>
    </w:p>
    <w:p w14:paraId="72E21F49" w14:textId="77777777" w:rsidR="0050181A" w:rsidRPr="0050181A" w:rsidRDefault="0050181A" w:rsidP="0050181A">
      <w:pPr>
        <w:numPr>
          <w:ilvl w:val="0"/>
          <w:numId w:val="36"/>
        </w:numPr>
      </w:pPr>
      <w:r w:rsidRPr="0050181A">
        <w:t>Integración de CEO y CFO</w:t>
      </w:r>
    </w:p>
    <w:p w14:paraId="67D72ED9" w14:textId="77777777" w:rsidR="0050181A" w:rsidRPr="0050181A" w:rsidRDefault="0050181A" w:rsidP="0050181A">
      <w:pPr>
        <w:numPr>
          <w:ilvl w:val="0"/>
          <w:numId w:val="36"/>
        </w:numPr>
      </w:pPr>
      <w:r w:rsidRPr="0050181A">
        <w:t>Preparación de prospecto preliminar</w:t>
      </w:r>
    </w:p>
    <w:p w14:paraId="452D3A6F" w14:textId="77777777" w:rsidR="0050181A" w:rsidRPr="0050181A" w:rsidRDefault="0050181A" w:rsidP="0050181A">
      <w:pPr>
        <w:numPr>
          <w:ilvl w:val="0"/>
          <w:numId w:val="36"/>
        </w:numPr>
      </w:pPr>
      <w:r w:rsidRPr="0050181A">
        <w:t>Acercamiento con BMV y CNBV para proceso de listado</w:t>
      </w:r>
    </w:p>
    <w:p w14:paraId="73279AF9" w14:textId="77777777" w:rsidR="0050181A" w:rsidRPr="0050181A" w:rsidRDefault="0050181A" w:rsidP="0050181A">
      <w:r w:rsidRPr="0050181A">
        <w:rPr>
          <w:b/>
          <w:bCs/>
        </w:rPr>
        <w:t>Inversión requerida fase de estructuración:</w:t>
      </w:r>
      <w:r w:rsidRPr="0050181A">
        <w:t xml:space="preserve"> $15-20 millones de pesos (18 meses hasta IPO)</w:t>
      </w:r>
    </w:p>
    <w:p w14:paraId="693E253B" w14:textId="77777777" w:rsidR="00DA3714" w:rsidRDefault="00DA3714"/>
    <w:sectPr w:rsidR="00DA3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DBF"/>
    <w:multiLevelType w:val="multilevel"/>
    <w:tmpl w:val="05F0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19CA"/>
    <w:multiLevelType w:val="multilevel"/>
    <w:tmpl w:val="04D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6166"/>
    <w:multiLevelType w:val="multilevel"/>
    <w:tmpl w:val="AB68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F5D77"/>
    <w:multiLevelType w:val="multilevel"/>
    <w:tmpl w:val="D2E6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04F6D"/>
    <w:multiLevelType w:val="multilevel"/>
    <w:tmpl w:val="816C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75FED"/>
    <w:multiLevelType w:val="multilevel"/>
    <w:tmpl w:val="C67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446DA"/>
    <w:multiLevelType w:val="multilevel"/>
    <w:tmpl w:val="CBB0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85A01"/>
    <w:multiLevelType w:val="multilevel"/>
    <w:tmpl w:val="533C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B253A"/>
    <w:multiLevelType w:val="multilevel"/>
    <w:tmpl w:val="D03E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7372E"/>
    <w:multiLevelType w:val="multilevel"/>
    <w:tmpl w:val="624C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02464"/>
    <w:multiLevelType w:val="multilevel"/>
    <w:tmpl w:val="A1B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93E84"/>
    <w:multiLevelType w:val="multilevel"/>
    <w:tmpl w:val="FFFA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03D3D"/>
    <w:multiLevelType w:val="multilevel"/>
    <w:tmpl w:val="1B80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F58CF"/>
    <w:multiLevelType w:val="multilevel"/>
    <w:tmpl w:val="9D0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E4D24"/>
    <w:multiLevelType w:val="multilevel"/>
    <w:tmpl w:val="623A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501B9"/>
    <w:multiLevelType w:val="multilevel"/>
    <w:tmpl w:val="950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54F79"/>
    <w:multiLevelType w:val="multilevel"/>
    <w:tmpl w:val="5136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C90237"/>
    <w:multiLevelType w:val="multilevel"/>
    <w:tmpl w:val="63F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64159"/>
    <w:multiLevelType w:val="multilevel"/>
    <w:tmpl w:val="7B44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61753"/>
    <w:multiLevelType w:val="multilevel"/>
    <w:tmpl w:val="1432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42B89"/>
    <w:multiLevelType w:val="multilevel"/>
    <w:tmpl w:val="D94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61018"/>
    <w:multiLevelType w:val="multilevel"/>
    <w:tmpl w:val="1C62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9A727F"/>
    <w:multiLevelType w:val="multilevel"/>
    <w:tmpl w:val="9D5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F2B5B"/>
    <w:multiLevelType w:val="multilevel"/>
    <w:tmpl w:val="08DE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360E5"/>
    <w:multiLevelType w:val="multilevel"/>
    <w:tmpl w:val="EE16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5F7477"/>
    <w:multiLevelType w:val="multilevel"/>
    <w:tmpl w:val="8046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5F51CF"/>
    <w:multiLevelType w:val="multilevel"/>
    <w:tmpl w:val="6F34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47792"/>
    <w:multiLevelType w:val="multilevel"/>
    <w:tmpl w:val="EB3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C0CEF"/>
    <w:multiLevelType w:val="multilevel"/>
    <w:tmpl w:val="AA9A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5B5217"/>
    <w:multiLevelType w:val="multilevel"/>
    <w:tmpl w:val="025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95153D"/>
    <w:multiLevelType w:val="multilevel"/>
    <w:tmpl w:val="EBF0D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73A33"/>
    <w:multiLevelType w:val="multilevel"/>
    <w:tmpl w:val="C892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57B40"/>
    <w:multiLevelType w:val="multilevel"/>
    <w:tmpl w:val="4426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D95222"/>
    <w:multiLevelType w:val="multilevel"/>
    <w:tmpl w:val="374E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CA2BC6"/>
    <w:multiLevelType w:val="multilevel"/>
    <w:tmpl w:val="24BA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A71F2"/>
    <w:multiLevelType w:val="multilevel"/>
    <w:tmpl w:val="6848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994554">
    <w:abstractNumId w:val="10"/>
  </w:num>
  <w:num w:numId="2" w16cid:durableId="330909767">
    <w:abstractNumId w:val="25"/>
  </w:num>
  <w:num w:numId="3" w16cid:durableId="1059205746">
    <w:abstractNumId w:val="0"/>
  </w:num>
  <w:num w:numId="4" w16cid:durableId="1825583877">
    <w:abstractNumId w:val="1"/>
  </w:num>
  <w:num w:numId="5" w16cid:durableId="358701328">
    <w:abstractNumId w:val="29"/>
  </w:num>
  <w:num w:numId="6" w16cid:durableId="53545853">
    <w:abstractNumId w:val="35"/>
  </w:num>
  <w:num w:numId="7" w16cid:durableId="2713114">
    <w:abstractNumId w:val="34"/>
  </w:num>
  <w:num w:numId="8" w16cid:durableId="437140732">
    <w:abstractNumId w:val="15"/>
  </w:num>
  <w:num w:numId="9" w16cid:durableId="967010194">
    <w:abstractNumId w:val="20"/>
  </w:num>
  <w:num w:numId="10" w16cid:durableId="2081947771">
    <w:abstractNumId w:val="6"/>
  </w:num>
  <w:num w:numId="11" w16cid:durableId="508329338">
    <w:abstractNumId w:val="2"/>
  </w:num>
  <w:num w:numId="12" w16cid:durableId="857425557">
    <w:abstractNumId w:val="3"/>
  </w:num>
  <w:num w:numId="13" w16cid:durableId="906845511">
    <w:abstractNumId w:val="4"/>
  </w:num>
  <w:num w:numId="14" w16cid:durableId="1747920748">
    <w:abstractNumId w:val="9"/>
  </w:num>
  <w:num w:numId="15" w16cid:durableId="720327321">
    <w:abstractNumId w:val="5"/>
  </w:num>
  <w:num w:numId="16" w16cid:durableId="314144073">
    <w:abstractNumId w:val="26"/>
  </w:num>
  <w:num w:numId="17" w16cid:durableId="315845833">
    <w:abstractNumId w:val="18"/>
  </w:num>
  <w:num w:numId="18" w16cid:durableId="838666005">
    <w:abstractNumId w:val="8"/>
  </w:num>
  <w:num w:numId="19" w16cid:durableId="716975668">
    <w:abstractNumId w:val="23"/>
  </w:num>
  <w:num w:numId="20" w16cid:durableId="1384021271">
    <w:abstractNumId w:val="19"/>
  </w:num>
  <w:num w:numId="21" w16cid:durableId="1483892931">
    <w:abstractNumId w:val="14"/>
  </w:num>
  <w:num w:numId="22" w16cid:durableId="201943976">
    <w:abstractNumId w:val="12"/>
  </w:num>
  <w:num w:numId="23" w16cid:durableId="401028918">
    <w:abstractNumId w:val="24"/>
  </w:num>
  <w:num w:numId="24" w16cid:durableId="709651618">
    <w:abstractNumId w:val="17"/>
  </w:num>
  <w:num w:numId="25" w16cid:durableId="690181037">
    <w:abstractNumId w:val="16"/>
  </w:num>
  <w:num w:numId="26" w16cid:durableId="1859149772">
    <w:abstractNumId w:val="21"/>
  </w:num>
  <w:num w:numId="27" w16cid:durableId="1923642044">
    <w:abstractNumId w:val="22"/>
  </w:num>
  <w:num w:numId="28" w16cid:durableId="1135215712">
    <w:abstractNumId w:val="31"/>
  </w:num>
  <w:num w:numId="29" w16cid:durableId="321936617">
    <w:abstractNumId w:val="33"/>
  </w:num>
  <w:num w:numId="30" w16cid:durableId="1790971013">
    <w:abstractNumId w:val="7"/>
  </w:num>
  <w:num w:numId="31" w16cid:durableId="625353666">
    <w:abstractNumId w:val="27"/>
  </w:num>
  <w:num w:numId="32" w16cid:durableId="8262411">
    <w:abstractNumId w:val="28"/>
  </w:num>
  <w:num w:numId="33" w16cid:durableId="1411270204">
    <w:abstractNumId w:val="13"/>
  </w:num>
  <w:num w:numId="34" w16cid:durableId="477184564">
    <w:abstractNumId w:val="11"/>
  </w:num>
  <w:num w:numId="35" w16cid:durableId="814875937">
    <w:abstractNumId w:val="32"/>
  </w:num>
  <w:num w:numId="36" w16cid:durableId="2520166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1A"/>
    <w:rsid w:val="00390250"/>
    <w:rsid w:val="0050181A"/>
    <w:rsid w:val="00663805"/>
    <w:rsid w:val="008F7976"/>
    <w:rsid w:val="00DA3714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D09B"/>
  <w15:chartTrackingRefBased/>
  <w15:docId w15:val="{4F0813BE-6551-4AD4-8152-B1676A2D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18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18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18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18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18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18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18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18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18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18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1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1316</Words>
  <Characters>7244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Octavio Valdivia Moreno</dc:creator>
  <cp:keywords/>
  <dc:description/>
  <cp:lastModifiedBy>Victor Octavio Valdivia Moreno</cp:lastModifiedBy>
  <cp:revision>1</cp:revision>
  <dcterms:created xsi:type="dcterms:W3CDTF">2025-12-24T05:49:00Z</dcterms:created>
  <dcterms:modified xsi:type="dcterms:W3CDTF">2025-12-24T07:30:00Z</dcterms:modified>
</cp:coreProperties>
</file>